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5211"/>
        <w:gridCol w:w="4111"/>
      </w:tblGrid>
      <w:tr w:rsidR="00DB19B8" w:rsidRPr="004170BC" w14:paraId="50D4CF9F" w14:textId="77777777" w:rsidTr="00197E04">
        <w:tc>
          <w:tcPr>
            <w:tcW w:w="5211" w:type="dxa"/>
            <w:hideMark/>
          </w:tcPr>
          <w:p w14:paraId="5C598DC5" w14:textId="77777777" w:rsidR="00AF5B1F" w:rsidRPr="00F46FC3" w:rsidRDefault="00AF5B1F" w:rsidP="00D46DC9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11" w:type="dxa"/>
            <w:hideMark/>
          </w:tcPr>
          <w:p w14:paraId="0DAD7DE3" w14:textId="77777777" w:rsidR="00170EEA" w:rsidRPr="00170EEA" w:rsidRDefault="00170EEA" w:rsidP="00170EE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170EEA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53C31CE5" w14:textId="77777777" w:rsidR="00170EEA" w:rsidRPr="00170EEA" w:rsidRDefault="00170EEA" w:rsidP="00170EE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</w:pPr>
            <w:r w:rsidRPr="00170EEA"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  <w:t>Приказом Председателя</w:t>
            </w:r>
          </w:p>
          <w:p w14:paraId="7F385634" w14:textId="77777777" w:rsidR="00170EEA" w:rsidRPr="00170EEA" w:rsidRDefault="00170EEA" w:rsidP="00170EE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</w:pPr>
            <w:r w:rsidRPr="00170EEA"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  <w:t xml:space="preserve">РГУ «Комитет медицинского и фармацевтического контроля МЗ РК» </w:t>
            </w:r>
          </w:p>
          <w:p w14:paraId="2F500101" w14:textId="77777777" w:rsidR="00170EEA" w:rsidRPr="00170EEA" w:rsidRDefault="00170EEA" w:rsidP="00170EE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</w:pPr>
            <w:r w:rsidRPr="00170EEA"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  <w:t>от «__</w:t>
            </w:r>
            <w:proofErr w:type="gramStart"/>
            <w:r w:rsidRPr="00170EEA"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  <w:t>_»_</w:t>
            </w:r>
            <w:proofErr w:type="gramEnd"/>
            <w:r w:rsidRPr="00170EEA"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  <w:t>_ ______20 __ г.</w:t>
            </w:r>
          </w:p>
          <w:p w14:paraId="6087B26C" w14:textId="2B433D6F" w:rsidR="00AF5B1F" w:rsidRPr="00A518EF" w:rsidRDefault="00170EEA" w:rsidP="00170EEA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170EEA"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  <w:t>№</w:t>
            </w:r>
            <w:r w:rsidR="00AF5B1F" w:rsidRPr="004170BC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B19B8" w:rsidRPr="004170BC" w14:paraId="7B77F039" w14:textId="77777777" w:rsidTr="00197E04">
        <w:tc>
          <w:tcPr>
            <w:tcW w:w="5211" w:type="dxa"/>
          </w:tcPr>
          <w:p w14:paraId="0F2DE04E" w14:textId="77777777" w:rsidR="00AF5B1F" w:rsidRPr="004170BC" w:rsidRDefault="00AF5B1F" w:rsidP="00D46DC9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6E02C622" w14:textId="77777777" w:rsidR="00AF5B1F" w:rsidRPr="004170BC" w:rsidRDefault="00AF5B1F" w:rsidP="00D46DC9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14:paraId="4347ADDF" w14:textId="77777777" w:rsidR="00D76048" w:rsidRPr="004170BC" w:rsidRDefault="00D76048" w:rsidP="00D46D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2FE624E5" w14:textId="77777777" w:rsidR="00D76048" w:rsidRPr="004170BC" w:rsidRDefault="00D76048" w:rsidP="00D46D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2B2239B6" w14:textId="77777777" w:rsidR="002C76D7" w:rsidRPr="004170BC" w:rsidRDefault="002C76D7" w:rsidP="00D46D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B0CD0C2" w14:textId="77777777" w:rsidR="002C76D7" w:rsidRPr="004170BC" w:rsidRDefault="00D76048" w:rsidP="00D46DC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  <w:r w:rsidR="00AE7922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5B193EC" w14:textId="7DCFC527" w:rsidR="002C76D7" w:rsidRPr="006D642C" w:rsidRDefault="006D642C" w:rsidP="00D46DC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="005B7EFC"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884785C" w14:textId="77777777" w:rsidR="005B7EFC" w:rsidRPr="004170BC" w:rsidRDefault="005B7EFC" w:rsidP="00D46DC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D0A4107" w14:textId="77777777" w:rsidR="002C76D7" w:rsidRPr="004170BC" w:rsidRDefault="00AE7922" w:rsidP="00D46DC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3D6DA10E" w14:textId="77777777" w:rsidR="003F40F3" w:rsidRPr="004170BC" w:rsidRDefault="002C1B09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Лекарственная_форма"/>
      <w:bookmarkEnd w:id="1"/>
      <w:proofErr w:type="spellStart"/>
      <w:r w:rsidRPr="004170BC">
        <w:rPr>
          <w:rFonts w:ascii="Times New Roman" w:hAnsi="Times New Roman"/>
          <w:sz w:val="28"/>
          <w:szCs w:val="28"/>
        </w:rPr>
        <w:t>Севеламер</w:t>
      </w:r>
      <w:proofErr w:type="spellEnd"/>
    </w:p>
    <w:p w14:paraId="31C86523" w14:textId="77777777" w:rsidR="00DE30E4" w:rsidRPr="004170BC" w:rsidRDefault="00DE30E4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DCBB64" w14:textId="77777777" w:rsidR="00D76048" w:rsidRPr="004170BC" w:rsidRDefault="002C76D7" w:rsidP="00D46DC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AE7922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дозировка  </w:t>
      </w:r>
    </w:p>
    <w:p w14:paraId="020DD6B4" w14:textId="77777777" w:rsidR="002C1B09" w:rsidRPr="004170BC" w:rsidRDefault="002C1B09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Таблетки, покрытые пленочной оболочкой, 800 мг</w:t>
      </w:r>
    </w:p>
    <w:p w14:paraId="67F2761A" w14:textId="77777777" w:rsidR="00DE30E4" w:rsidRPr="004170BC" w:rsidRDefault="00DE30E4" w:rsidP="00D46D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BA9C4EC" w14:textId="77777777" w:rsidR="002C1660" w:rsidRPr="004170BC" w:rsidRDefault="00AE7922" w:rsidP="00D46D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2" w:name="OCRUncertain022"/>
      <w:r w:rsidRPr="004170B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2"/>
      <w:r w:rsidRPr="004170B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группа</w:t>
      </w:r>
      <w:r w:rsidR="002C1660" w:rsidRPr="004170B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</w:t>
      </w:r>
    </w:p>
    <w:p w14:paraId="1AF47DC9" w14:textId="77777777" w:rsidR="002C1B09" w:rsidRPr="004170BC" w:rsidRDefault="00B41E18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Прочие препараты</w:t>
      </w:r>
      <w:r w:rsidR="007D086C"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. </w:t>
      </w:r>
      <w:r w:rsidR="002C1B09" w:rsidRPr="004170BC">
        <w:rPr>
          <w:rFonts w:ascii="Times New Roman" w:eastAsia="TimesNewRomanPSMT" w:hAnsi="Times New Roman"/>
          <w:sz w:val="28"/>
          <w:szCs w:val="28"/>
          <w:lang w:eastAsia="ru-RU"/>
        </w:rPr>
        <w:t>Другие терапевтические пр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епарат</w:t>
      </w:r>
      <w:r w:rsidR="002C1B09" w:rsidRPr="004170BC">
        <w:rPr>
          <w:rFonts w:ascii="Times New Roman" w:eastAsia="TimesNewRomanPSMT" w:hAnsi="Times New Roman"/>
          <w:sz w:val="28"/>
          <w:szCs w:val="28"/>
          <w:lang w:eastAsia="ru-RU"/>
        </w:rPr>
        <w:t>ы</w:t>
      </w:r>
      <w:r w:rsidR="00E420C6"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все</w:t>
      </w:r>
      <w:r w:rsidR="002C1B09"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. Препараты для лечения </w:t>
      </w:r>
      <w:proofErr w:type="spellStart"/>
      <w:r w:rsidR="002C1B09" w:rsidRPr="004170BC">
        <w:rPr>
          <w:rFonts w:ascii="Times New Roman" w:eastAsia="Times New Roman" w:hAnsi="Times New Roman"/>
          <w:sz w:val="28"/>
          <w:szCs w:val="28"/>
          <w:lang w:eastAsia="ru-RU"/>
        </w:rPr>
        <w:t>гиперкалиемии</w:t>
      </w:r>
      <w:proofErr w:type="spellEnd"/>
      <w:r w:rsidR="002C1B09" w:rsidRPr="004170B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2C1B09" w:rsidRPr="004170BC">
        <w:rPr>
          <w:rFonts w:ascii="Times New Roman" w:eastAsia="Times New Roman" w:hAnsi="Times New Roman"/>
          <w:sz w:val="28"/>
          <w:szCs w:val="28"/>
          <w:lang w:eastAsia="ru-RU"/>
        </w:rPr>
        <w:t>гиперфосфатемии</w:t>
      </w:r>
      <w:proofErr w:type="spellEnd"/>
      <w:r w:rsidR="002C1B09" w:rsidRPr="004170B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2C1B09" w:rsidRPr="004170BC">
        <w:rPr>
          <w:rFonts w:ascii="Times New Roman" w:eastAsia="Times New Roman" w:hAnsi="Times New Roman"/>
          <w:sz w:val="28"/>
          <w:szCs w:val="28"/>
          <w:lang w:eastAsia="ru-RU"/>
        </w:rPr>
        <w:t>Севеламер</w:t>
      </w:r>
      <w:proofErr w:type="spellEnd"/>
    </w:p>
    <w:p w14:paraId="308A38A6" w14:textId="77777777" w:rsidR="002C1B09" w:rsidRPr="004170BC" w:rsidRDefault="002C1B09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-BoldMT" w:hAnsi="Times New Roman"/>
          <w:bCs/>
          <w:sz w:val="28"/>
          <w:szCs w:val="28"/>
          <w:lang w:eastAsia="ru-RU"/>
        </w:rPr>
        <w:t xml:space="preserve">Код АТХ </w:t>
      </w: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V03AE02</w:t>
      </w:r>
    </w:p>
    <w:p w14:paraId="41AC0DB9" w14:textId="77777777" w:rsidR="002C76D7" w:rsidRPr="004170BC" w:rsidRDefault="002C76D7" w:rsidP="00D46DC9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0974EBF" w14:textId="77777777" w:rsidR="002C76D7" w:rsidRPr="004170BC" w:rsidRDefault="005444B2" w:rsidP="00D46DC9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 к применению</w:t>
      </w:r>
      <w:r w:rsidR="002C76D7" w:rsidRPr="004170BC">
        <w:rPr>
          <w:rFonts w:ascii="Times New Roman" w:hAnsi="Times New Roman"/>
          <w:sz w:val="28"/>
          <w:szCs w:val="28"/>
        </w:rPr>
        <w:t xml:space="preserve"> </w:t>
      </w:r>
    </w:p>
    <w:p w14:paraId="47B4B560" w14:textId="77777777" w:rsidR="00A26B0F" w:rsidRPr="004170BC" w:rsidRDefault="00A26B0F" w:rsidP="00D46DC9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bCs/>
          <w:sz w:val="28"/>
          <w:szCs w:val="28"/>
        </w:rPr>
        <w:t>-</w:t>
      </w:r>
      <w:r w:rsidRPr="004170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170BC">
        <w:rPr>
          <w:rFonts w:ascii="Times New Roman" w:hAnsi="Times New Roman"/>
          <w:bCs/>
          <w:sz w:val="28"/>
          <w:szCs w:val="28"/>
        </w:rPr>
        <w:t xml:space="preserve">контроль </w:t>
      </w:r>
      <w:proofErr w:type="spellStart"/>
      <w:r w:rsidRPr="004170BC">
        <w:rPr>
          <w:rFonts w:ascii="Times New Roman" w:hAnsi="Times New Roman"/>
          <w:sz w:val="28"/>
          <w:szCs w:val="28"/>
        </w:rPr>
        <w:t>гиперфосфатемии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у взрослых пациентов, находящихся на гемодиализе или </w:t>
      </w:r>
      <w:proofErr w:type="spellStart"/>
      <w:r w:rsidRPr="004170BC">
        <w:rPr>
          <w:rFonts w:ascii="Times New Roman" w:hAnsi="Times New Roman"/>
          <w:sz w:val="28"/>
          <w:szCs w:val="28"/>
        </w:rPr>
        <w:t>перитонеальном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диализе; </w:t>
      </w:r>
    </w:p>
    <w:p w14:paraId="7A9F025C" w14:textId="762A7422" w:rsidR="00A26B0F" w:rsidRPr="004170BC" w:rsidRDefault="00A26B0F" w:rsidP="00D46DC9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i/>
          <w:sz w:val="28"/>
          <w:szCs w:val="28"/>
        </w:rPr>
        <w:t xml:space="preserve">- </w:t>
      </w:r>
      <w:r w:rsidRPr="004170BC">
        <w:rPr>
          <w:rFonts w:ascii="Times New Roman" w:hAnsi="Times New Roman"/>
          <w:sz w:val="28"/>
          <w:szCs w:val="28"/>
        </w:rPr>
        <w:t xml:space="preserve">контроль </w:t>
      </w:r>
      <w:proofErr w:type="spellStart"/>
      <w:r w:rsidRPr="004170BC">
        <w:rPr>
          <w:rFonts w:ascii="Times New Roman" w:hAnsi="Times New Roman"/>
          <w:sz w:val="28"/>
          <w:szCs w:val="28"/>
        </w:rPr>
        <w:t>гиперфосфатемии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при хронической болезни почек у взрослых пациентов, не находящихся на диализе </w:t>
      </w:r>
      <w:r w:rsidR="004A7106" w:rsidRPr="009F0F98">
        <w:rPr>
          <w:rFonts w:ascii="Times New Roman" w:hAnsi="Times New Roman"/>
          <w:sz w:val="28"/>
          <w:szCs w:val="28"/>
        </w:rPr>
        <w:t xml:space="preserve">с уровнем фосфора в сыворотке крови </w:t>
      </w:r>
      <w:r w:rsidRPr="009F0F98">
        <w:rPr>
          <w:rFonts w:ascii="Times New Roman" w:hAnsi="Times New Roman"/>
          <w:sz w:val="28"/>
          <w:szCs w:val="28"/>
        </w:rPr>
        <w:t>≥ 1,78 ммоль/л;</w:t>
      </w:r>
    </w:p>
    <w:p w14:paraId="412A6A99" w14:textId="77777777" w:rsidR="00844CE8" w:rsidRPr="004170BC" w:rsidRDefault="00A26B0F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8"/>
          <w:szCs w:val="28"/>
          <w:lang w:eastAsia="ru-RU"/>
        </w:rPr>
      </w:pPr>
      <w:r w:rsidRPr="004170BC">
        <w:rPr>
          <w:rFonts w:ascii="Times New Roman" w:hAnsi="Times New Roman"/>
          <w:sz w:val="28"/>
          <w:szCs w:val="28"/>
        </w:rPr>
        <w:t xml:space="preserve">- в контексте множественного терапевтического подхода, который может включать кальциевые добавки, 1,25-дигидрокси витамина </w:t>
      </w:r>
      <w:r w:rsidRPr="004170BC">
        <w:rPr>
          <w:rFonts w:ascii="Times New Roman" w:hAnsi="Times New Roman"/>
          <w:sz w:val="28"/>
          <w:szCs w:val="28"/>
          <w:lang w:val="en-US"/>
        </w:rPr>
        <w:t>D</w:t>
      </w:r>
      <w:r w:rsidRPr="004170BC">
        <w:rPr>
          <w:rFonts w:ascii="Times New Roman" w:hAnsi="Times New Roman"/>
          <w:sz w:val="28"/>
          <w:szCs w:val="28"/>
          <w:vertAlign w:val="subscript"/>
        </w:rPr>
        <w:t>3</w:t>
      </w:r>
      <w:r w:rsidRPr="004170BC">
        <w:rPr>
          <w:rFonts w:ascii="Times New Roman" w:hAnsi="Times New Roman"/>
          <w:sz w:val="28"/>
          <w:szCs w:val="28"/>
        </w:rPr>
        <w:t xml:space="preserve"> или один из его аналогов для контроля развития почечной остеодистрофии</w:t>
      </w:r>
      <w:r w:rsidR="00870C8B" w:rsidRPr="004170BC">
        <w:rPr>
          <w:rFonts w:ascii="Times New Roman" w:hAnsi="Times New Roman"/>
          <w:sz w:val="28"/>
          <w:szCs w:val="28"/>
        </w:rPr>
        <w:t>.</w:t>
      </w:r>
    </w:p>
    <w:p w14:paraId="13484E12" w14:textId="77777777" w:rsidR="003F40F3" w:rsidRPr="004170BC" w:rsidRDefault="003F40F3" w:rsidP="00D46DC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E7BDE3" w14:textId="77777777" w:rsidR="00DB406A" w:rsidRPr="004170BC" w:rsidRDefault="00DB406A" w:rsidP="00D46DC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706C93E4" w14:textId="77777777" w:rsidR="007D0E84" w:rsidRPr="004170BC" w:rsidRDefault="007D0E84" w:rsidP="00D46DC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10727749" w14:textId="77777777" w:rsidR="00A26B0F" w:rsidRPr="004170BC" w:rsidRDefault="00870C8B" w:rsidP="00D46DC9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- гиперчувствительность к действующему веществу или к любому из вспомогательных веществ</w:t>
      </w:r>
    </w:p>
    <w:p w14:paraId="1256DCE7" w14:textId="77777777" w:rsidR="00A26B0F" w:rsidRPr="004170BC" w:rsidRDefault="00A26B0F" w:rsidP="00D46DC9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170BC">
        <w:rPr>
          <w:rFonts w:ascii="Times New Roman" w:hAnsi="Times New Roman"/>
          <w:sz w:val="28"/>
          <w:szCs w:val="28"/>
        </w:rPr>
        <w:t>гипофосфатемия</w:t>
      </w:r>
      <w:proofErr w:type="spellEnd"/>
    </w:p>
    <w:p w14:paraId="296531EE" w14:textId="77777777" w:rsidR="00A26B0F" w:rsidRPr="004170BC" w:rsidRDefault="00A26B0F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- кишечная непроходимость.</w:t>
      </w:r>
    </w:p>
    <w:p w14:paraId="2A395127" w14:textId="77777777" w:rsidR="007D0E84" w:rsidRPr="004170BC" w:rsidRDefault="007D0E84" w:rsidP="00505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73EB08E6" w14:textId="7A10840F" w:rsidR="00A26B0F" w:rsidRPr="00DA0054" w:rsidRDefault="00A26B0F" w:rsidP="00DA005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0BC">
        <w:rPr>
          <w:rFonts w:ascii="Times New Roman" w:hAnsi="Times New Roman"/>
          <w:sz w:val="28"/>
          <w:szCs w:val="28"/>
        </w:rPr>
        <w:t xml:space="preserve">Безопасность и эффективность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не были установлены для взрослых пациентов с хронической болезнью почек, не находящихся </w:t>
      </w:r>
      <w:r w:rsidRPr="004170BC">
        <w:rPr>
          <w:rFonts w:ascii="Times New Roman" w:hAnsi="Times New Roman"/>
          <w:sz w:val="28"/>
          <w:szCs w:val="28"/>
        </w:rPr>
        <w:lastRenderedPageBreak/>
        <w:t xml:space="preserve">на диализе, с концентрацией фосфора в сыворотке крови &lt;1.78 ммоль/л. Поэтому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не рекомендуется для использования </w:t>
      </w:r>
      <w:r w:rsidR="00B41E18">
        <w:rPr>
          <w:rFonts w:ascii="Times New Roman" w:hAnsi="Times New Roman"/>
          <w:sz w:val="28"/>
          <w:szCs w:val="28"/>
        </w:rPr>
        <w:t>у</w:t>
      </w:r>
      <w:r w:rsidRPr="004170BC">
        <w:rPr>
          <w:rFonts w:ascii="Times New Roman" w:hAnsi="Times New Roman"/>
          <w:sz w:val="28"/>
          <w:szCs w:val="28"/>
        </w:rPr>
        <w:t xml:space="preserve"> таких пациентов.</w:t>
      </w:r>
    </w:p>
    <w:p w14:paraId="1AC1678D" w14:textId="5F6E9935" w:rsidR="00A26B0F" w:rsidRPr="00DA0054" w:rsidRDefault="00A26B0F" w:rsidP="00DA005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0BC">
        <w:rPr>
          <w:rFonts w:ascii="Times New Roman" w:hAnsi="Times New Roman"/>
          <w:sz w:val="28"/>
          <w:szCs w:val="28"/>
        </w:rPr>
        <w:t xml:space="preserve">Исследования эффективности и безопасности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не проводились у пациентов со следующими заболеваниями:</w:t>
      </w:r>
    </w:p>
    <w:p w14:paraId="08AE59C7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- дисфагия;</w:t>
      </w:r>
    </w:p>
    <w:p w14:paraId="23B6DAB2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- нарушения глотания;</w:t>
      </w:r>
    </w:p>
    <w:p w14:paraId="38F0A95E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-тяжелые нарушения перистальтики желудочно-кишечного тракта, включая нелеченый или тяжелый </w:t>
      </w:r>
      <w:proofErr w:type="spellStart"/>
      <w:r w:rsidRPr="004170BC">
        <w:rPr>
          <w:rFonts w:ascii="Times New Roman" w:hAnsi="Times New Roman"/>
          <w:sz w:val="28"/>
          <w:szCs w:val="28"/>
        </w:rPr>
        <w:t>гастропарез</w:t>
      </w:r>
      <w:proofErr w:type="spellEnd"/>
      <w:r w:rsidRPr="004170BC">
        <w:rPr>
          <w:rFonts w:ascii="Times New Roman" w:hAnsi="Times New Roman"/>
          <w:sz w:val="28"/>
          <w:szCs w:val="28"/>
        </w:rPr>
        <w:t>, задержку содержимого желудка и патологическую или нерегулярную перистальтику кишечника;</w:t>
      </w:r>
    </w:p>
    <w:p w14:paraId="039E58AA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- воспалительные заболевания кишечника в стадии обострения;</w:t>
      </w:r>
    </w:p>
    <w:p w14:paraId="6CBC193E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- обширные операции на желудочно-кишечном тракте</w:t>
      </w:r>
      <w:r w:rsidR="00B2711A">
        <w:rPr>
          <w:rFonts w:ascii="Times New Roman" w:hAnsi="Times New Roman"/>
          <w:sz w:val="28"/>
          <w:szCs w:val="28"/>
        </w:rPr>
        <w:t>.</w:t>
      </w:r>
    </w:p>
    <w:p w14:paraId="0721552A" w14:textId="66CD503C" w:rsidR="00A26B0F" w:rsidRPr="00DA0054" w:rsidRDefault="00A26B0F" w:rsidP="00DA005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0BC">
        <w:rPr>
          <w:rFonts w:ascii="Times New Roman" w:hAnsi="Times New Roman"/>
          <w:sz w:val="28"/>
          <w:szCs w:val="28"/>
        </w:rPr>
        <w:t xml:space="preserve">Лечение таких пациентов должно проводиться осторожно и только после переоценки пользы/риска. Если терапия начата, пациенты, страдающие от этих нарушений, должны быть под мониторингом. Лечение препаратом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следует пересмотреть у пациентов, у которых развиваются тяжелые запоры или другие тяжелые желудочно-кишечные симптомы.</w:t>
      </w:r>
    </w:p>
    <w:p w14:paraId="24CCE6A1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4170BC">
        <w:rPr>
          <w:rFonts w:ascii="Times New Roman" w:hAnsi="Times New Roman"/>
          <w:i/>
          <w:iCs/>
          <w:sz w:val="28"/>
          <w:szCs w:val="28"/>
        </w:rPr>
        <w:t>Кишечная непроходимость (полная и частичная)</w:t>
      </w:r>
    </w:p>
    <w:p w14:paraId="772EFFAE" w14:textId="239FF39F" w:rsidR="00DC5476" w:rsidRDefault="00A26B0F" w:rsidP="00DC54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В очень редких случаях у пациентов во время терапии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севеламером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гидрохлоридом (капсулы/таблетки)</w:t>
      </w:r>
      <w:r w:rsidR="00B2711A">
        <w:rPr>
          <w:rFonts w:ascii="Times New Roman" w:hAnsi="Times New Roman"/>
          <w:sz w:val="28"/>
          <w:szCs w:val="28"/>
        </w:rPr>
        <w:t>,</w:t>
      </w:r>
      <w:r w:rsidRPr="004170BC">
        <w:rPr>
          <w:rFonts w:ascii="Times New Roman" w:hAnsi="Times New Roman"/>
          <w:sz w:val="28"/>
          <w:szCs w:val="28"/>
        </w:rPr>
        <w:t xml:space="preserve"> содержащим такой же активный ингредиент, как 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</w:t>
      </w:r>
      <w:r w:rsidR="00B2711A">
        <w:rPr>
          <w:rFonts w:ascii="Times New Roman" w:hAnsi="Times New Roman"/>
          <w:sz w:val="28"/>
          <w:szCs w:val="28"/>
        </w:rPr>
        <w:t>,</w:t>
      </w:r>
      <w:r w:rsidRPr="004170BC">
        <w:rPr>
          <w:rFonts w:ascii="Times New Roman" w:hAnsi="Times New Roman"/>
          <w:sz w:val="28"/>
          <w:szCs w:val="28"/>
        </w:rPr>
        <w:t xml:space="preserve"> наблюдалась кишечная непроходимость (полная или частичная). Запор может являться предшествующим симптомом, поэтому в случае возникновения запора во время применения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за пациентом следует тщательно наблюдать. У пациентов с развившимся тяжелым запором или другими тяжелыми расстройствами желудочно-кишечного тракта, терапию с препаратом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следует пересмотреть.</w:t>
      </w:r>
    </w:p>
    <w:p w14:paraId="281CFEA5" w14:textId="55B62600" w:rsidR="00DC5476" w:rsidRPr="00DC5476" w:rsidRDefault="00DC5476" w:rsidP="00DC54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F98">
        <w:rPr>
          <w:rStyle w:val="afe"/>
          <w:rFonts w:ascii="Times New Roman" w:hAnsi="Times New Roman"/>
          <w:b w:val="0"/>
          <w:bCs w:val="0"/>
          <w:i/>
          <w:iCs/>
          <w:sz w:val="28"/>
          <w:szCs w:val="28"/>
        </w:rPr>
        <w:t>Дефицит жирорастворимых витаминов и фолиевой кислоты</w:t>
      </w:r>
    </w:p>
    <w:p w14:paraId="04594CEE" w14:textId="3EC0D409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В зависимости от характера питания и тяжести заболевания у пациентов с хронической болезнью почек возможно снижение уровней жирорастворимых витаминов А, D, E и К. Не исключается, что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способна связывать жирорастворимые витамины, содержащиеся в принимаемой пище. У пациентов, принимающих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</w:t>
      </w:r>
      <w:proofErr w:type="spellEnd"/>
      <w:r w:rsidRPr="004170BC">
        <w:rPr>
          <w:rFonts w:ascii="Times New Roman" w:hAnsi="Times New Roman"/>
          <w:sz w:val="28"/>
          <w:szCs w:val="28"/>
        </w:rPr>
        <w:t>, но не принимающих витаминные добавки, необходимо регулярно оценивать уровень витаминов А, Д, E и К. Витаминные добавки рекомендуются, если в них есть необходимость. Пациентам с хроническ</w:t>
      </w:r>
      <w:r w:rsidR="00B2711A">
        <w:rPr>
          <w:rFonts w:ascii="Times New Roman" w:hAnsi="Times New Roman"/>
          <w:sz w:val="28"/>
          <w:szCs w:val="28"/>
        </w:rPr>
        <w:t>ой болезнью почек, не получающим лечение диализом и принимающим</w:t>
      </w:r>
      <w:r w:rsidRPr="004170BC">
        <w:rPr>
          <w:rFonts w:ascii="Times New Roman" w:hAnsi="Times New Roman"/>
          <w:sz w:val="28"/>
          <w:szCs w:val="28"/>
        </w:rPr>
        <w:t xml:space="preserve"> добавки с витамином Д (около 400 МЕ нативного витамина Д ежедневно), который может входить в состав </w:t>
      </w:r>
      <w:proofErr w:type="spellStart"/>
      <w:r w:rsidRPr="004170BC">
        <w:rPr>
          <w:rFonts w:ascii="Times New Roman" w:hAnsi="Times New Roman"/>
          <w:sz w:val="28"/>
          <w:szCs w:val="28"/>
        </w:rPr>
        <w:t>мультивитаминных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препаратов, рекомендуется разделить прием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и витамина Д. У пациентов, получающих </w:t>
      </w:r>
      <w:proofErr w:type="spellStart"/>
      <w:r w:rsidRPr="004170BC">
        <w:rPr>
          <w:rFonts w:ascii="Times New Roman" w:hAnsi="Times New Roman"/>
          <w:sz w:val="28"/>
          <w:szCs w:val="28"/>
        </w:rPr>
        <w:t>перитонеальный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диализ, рекомендуется дополнительно </w:t>
      </w:r>
      <w:proofErr w:type="spellStart"/>
      <w:r w:rsidRPr="004170BC">
        <w:rPr>
          <w:rFonts w:ascii="Times New Roman" w:hAnsi="Times New Roman"/>
          <w:sz w:val="28"/>
          <w:szCs w:val="28"/>
        </w:rPr>
        <w:t>мониторировать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уровни жирорастворимых витаминов и фолиевой кислоты, так как в клинических исследованиях уровни витаминов A, Д, E и К у таких пациентов не измерялись.</w:t>
      </w:r>
    </w:p>
    <w:p w14:paraId="70E90121" w14:textId="7C1452C1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В настоящее время недостаточно данных для исключения возможности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развития дефицита </w:t>
      </w:r>
      <w:proofErr w:type="spellStart"/>
      <w:r w:rsidRPr="004170BC">
        <w:rPr>
          <w:rFonts w:ascii="Times New Roman" w:hAnsi="Times New Roman"/>
          <w:sz w:val="28"/>
          <w:szCs w:val="28"/>
        </w:rPr>
        <w:t>фолатов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(солей фолиевой кислоты) во время </w:t>
      </w:r>
      <w:r w:rsidRPr="004170BC">
        <w:rPr>
          <w:rFonts w:ascii="Times New Roman" w:hAnsi="Times New Roman"/>
          <w:sz w:val="28"/>
          <w:szCs w:val="28"/>
        </w:rPr>
        <w:lastRenderedPageBreak/>
        <w:t>длительной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терапии с применением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. У пациентов, не принимающих дополнительно фолиевую кислоту, при приеме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, уровень </w:t>
      </w:r>
      <w:proofErr w:type="spellStart"/>
      <w:r w:rsidRPr="004170BC">
        <w:rPr>
          <w:rFonts w:ascii="Times New Roman" w:hAnsi="Times New Roman"/>
          <w:sz w:val="28"/>
          <w:szCs w:val="28"/>
        </w:rPr>
        <w:t>фолата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следует регулярно оценивать.</w:t>
      </w:r>
    </w:p>
    <w:p w14:paraId="35DD3172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4170BC">
        <w:rPr>
          <w:rFonts w:ascii="Times New Roman" w:hAnsi="Times New Roman"/>
          <w:i/>
          <w:iCs/>
          <w:sz w:val="28"/>
          <w:szCs w:val="28"/>
        </w:rPr>
        <w:t>Гипокальциемия</w:t>
      </w:r>
      <w:proofErr w:type="spellEnd"/>
      <w:r w:rsidRPr="004170BC">
        <w:rPr>
          <w:rFonts w:ascii="Times New Roman" w:hAnsi="Times New Roman"/>
          <w:i/>
          <w:iCs/>
          <w:sz w:val="28"/>
          <w:szCs w:val="28"/>
        </w:rPr>
        <w:t>/</w:t>
      </w:r>
      <w:proofErr w:type="spellStart"/>
      <w:r w:rsidRPr="004170BC">
        <w:rPr>
          <w:rFonts w:ascii="Times New Roman" w:hAnsi="Times New Roman"/>
          <w:i/>
          <w:iCs/>
          <w:sz w:val="28"/>
          <w:szCs w:val="28"/>
        </w:rPr>
        <w:t>гиперкальциемия</w:t>
      </w:r>
      <w:proofErr w:type="spellEnd"/>
    </w:p>
    <w:p w14:paraId="01BEAFF8" w14:textId="3641DABE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У пациентов с хронической болезнью почек может развиться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</w:rPr>
        <w:t>гипокальциемия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4170BC">
        <w:rPr>
          <w:rFonts w:ascii="Times New Roman" w:hAnsi="Times New Roman"/>
          <w:sz w:val="28"/>
          <w:szCs w:val="28"/>
        </w:rPr>
        <w:t>гиперкальциемия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не содержит кальция. Поэтому необходимо регулярно </w:t>
      </w:r>
      <w:proofErr w:type="spellStart"/>
      <w:r w:rsidRPr="004170BC">
        <w:rPr>
          <w:rFonts w:ascii="Times New Roman" w:hAnsi="Times New Roman"/>
          <w:sz w:val="28"/>
          <w:szCs w:val="28"/>
        </w:rPr>
        <w:t>мониторировать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уровень кальция в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сыворотке крови и при необ</w:t>
      </w:r>
      <w:r w:rsidR="00C6333F">
        <w:rPr>
          <w:rFonts w:ascii="Times New Roman" w:hAnsi="Times New Roman"/>
          <w:sz w:val="28"/>
          <w:szCs w:val="28"/>
        </w:rPr>
        <w:t>ходимости назначать основной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кальций в виде добавок.</w:t>
      </w:r>
    </w:p>
    <w:p w14:paraId="0B717080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4170BC">
        <w:rPr>
          <w:rFonts w:ascii="Times New Roman" w:hAnsi="Times New Roman"/>
          <w:i/>
          <w:iCs/>
          <w:sz w:val="28"/>
          <w:szCs w:val="28"/>
        </w:rPr>
        <w:t>Метаболический ацидоз</w:t>
      </w:r>
    </w:p>
    <w:p w14:paraId="19F582D8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Пациенты с хронической болезнью почек предрасположены к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развитию метаболического ацидоза. Поэтому, в соответствии с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рекомендациями надлежащей клинической практики, рекомендуется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</w:rPr>
        <w:t>мониторировать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уровень бикарбонатов в сыворотке крови.</w:t>
      </w:r>
    </w:p>
    <w:p w14:paraId="7AA9669B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4170BC">
        <w:rPr>
          <w:rFonts w:ascii="Times New Roman" w:hAnsi="Times New Roman"/>
          <w:i/>
          <w:iCs/>
          <w:sz w:val="28"/>
          <w:szCs w:val="28"/>
        </w:rPr>
        <w:t>Перитонит</w:t>
      </w:r>
    </w:p>
    <w:p w14:paraId="4FD24A92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Пациенты, получающие лечение диализом, подвержены риску возникновения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специфических для диализной процедуры инфекций. Перитонит – известное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осложнение у пациентов, находящихся на </w:t>
      </w:r>
      <w:proofErr w:type="spellStart"/>
      <w:r w:rsidRPr="004170BC">
        <w:rPr>
          <w:rFonts w:ascii="Times New Roman" w:hAnsi="Times New Roman"/>
          <w:sz w:val="28"/>
          <w:szCs w:val="28"/>
        </w:rPr>
        <w:t>перитонеальном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диализе, и в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клинических исследованиях в группе пациентов, получавших терапию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гидрохлоридом, число случаев перитонита было больше, чем в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контрольной группе. Пациентов, получающих </w:t>
      </w:r>
      <w:proofErr w:type="spellStart"/>
      <w:r w:rsidRPr="004170BC">
        <w:rPr>
          <w:rFonts w:ascii="Times New Roman" w:hAnsi="Times New Roman"/>
          <w:sz w:val="28"/>
          <w:szCs w:val="28"/>
        </w:rPr>
        <w:t>перитонеальный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диализ,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следует тщательно наблюдать с целью обеспечения правильного применения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соответствующих асептических методик и выявления любых проявлений или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симптомов перитонита.</w:t>
      </w:r>
    </w:p>
    <w:p w14:paraId="5183A7D1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x-none"/>
        </w:rPr>
      </w:pPr>
      <w:r w:rsidRPr="004170BC">
        <w:rPr>
          <w:rFonts w:ascii="Times New Roman" w:hAnsi="Times New Roman"/>
          <w:i/>
          <w:sz w:val="28"/>
          <w:szCs w:val="28"/>
          <w:lang w:val="x-none"/>
        </w:rPr>
        <w:t>Затруднённое глотание и дыхание</w:t>
      </w:r>
    </w:p>
    <w:p w14:paraId="42C9E287" w14:textId="623FC371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  <w:lang w:val="x-none"/>
        </w:rPr>
        <w:t xml:space="preserve">Были зарегистрированы </w:t>
      </w:r>
      <w:r w:rsidRPr="004170BC">
        <w:rPr>
          <w:rFonts w:ascii="Times New Roman" w:hAnsi="Times New Roman"/>
          <w:sz w:val="28"/>
          <w:szCs w:val="28"/>
        </w:rPr>
        <w:t>нечастые</w:t>
      </w:r>
      <w:r w:rsidRPr="004170BC">
        <w:rPr>
          <w:rFonts w:ascii="Times New Roman" w:hAnsi="Times New Roman"/>
          <w:sz w:val="28"/>
          <w:szCs w:val="28"/>
          <w:lang w:val="x-none"/>
        </w:rPr>
        <w:t xml:space="preserve"> сообщения о затруднении глотания при приёме таблеток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  <w:lang w:val="x-none"/>
        </w:rPr>
        <w:t xml:space="preserve">. Многие из этих случаев касались пациентов с </w:t>
      </w:r>
      <w:r w:rsidRPr="004170BC">
        <w:rPr>
          <w:rFonts w:ascii="Times New Roman" w:hAnsi="Times New Roman"/>
          <w:sz w:val="28"/>
          <w:szCs w:val="28"/>
        </w:rPr>
        <w:t>со</w:t>
      </w:r>
      <w:proofErr w:type="spellStart"/>
      <w:r w:rsidRPr="004170BC">
        <w:rPr>
          <w:rFonts w:ascii="Times New Roman" w:hAnsi="Times New Roman"/>
          <w:sz w:val="28"/>
          <w:szCs w:val="28"/>
          <w:lang w:val="x-none"/>
        </w:rPr>
        <w:t>путствующим</w:t>
      </w:r>
      <w:proofErr w:type="spellEnd"/>
      <w:r w:rsidRPr="004170BC">
        <w:rPr>
          <w:rFonts w:ascii="Times New Roman" w:hAnsi="Times New Roman"/>
          <w:sz w:val="28"/>
          <w:szCs w:val="28"/>
          <w:lang w:val="x-none"/>
        </w:rPr>
        <w:t xml:space="preserve"> патологическим состоянием, включая расстройства глотания или проблемы с пищеводом. Следует </w:t>
      </w:r>
      <w:r w:rsidRPr="004170BC">
        <w:rPr>
          <w:rFonts w:ascii="Times New Roman" w:hAnsi="Times New Roman"/>
          <w:sz w:val="28"/>
          <w:szCs w:val="28"/>
        </w:rPr>
        <w:t xml:space="preserve">внимательно </w:t>
      </w:r>
      <w:proofErr w:type="spellStart"/>
      <w:r w:rsidRPr="004170BC">
        <w:rPr>
          <w:rFonts w:ascii="Times New Roman" w:hAnsi="Times New Roman"/>
          <w:sz w:val="28"/>
          <w:szCs w:val="28"/>
        </w:rPr>
        <w:t>мониторировать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способность правильного глотания у пациентов с сопутствующими заболеваниями.</w:t>
      </w:r>
      <w:r w:rsidRPr="004170BC">
        <w:rPr>
          <w:rFonts w:ascii="Times New Roman" w:hAnsi="Times New Roman"/>
          <w:sz w:val="28"/>
          <w:szCs w:val="28"/>
          <w:lang w:val="x-none"/>
        </w:rPr>
        <w:t xml:space="preserve"> Для пациентов с затруднённым глотанием в истории болезни следует рассмотреть возможность приёма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170BC">
        <w:rPr>
          <w:rFonts w:ascii="Times New Roman" w:hAnsi="Times New Roman"/>
          <w:sz w:val="28"/>
          <w:szCs w:val="28"/>
          <w:lang w:val="x-none"/>
        </w:rPr>
        <w:t>в виде порошка для пероральной суспензии.</w:t>
      </w:r>
    </w:p>
    <w:p w14:paraId="56043A92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70BC">
        <w:rPr>
          <w:rFonts w:ascii="Times New Roman" w:hAnsi="Times New Roman"/>
          <w:i/>
          <w:sz w:val="28"/>
          <w:szCs w:val="28"/>
        </w:rPr>
        <w:t>Гипотиреоз</w:t>
      </w:r>
    </w:p>
    <w:p w14:paraId="7B47D198" w14:textId="53DF4213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Рекомендован строгий мониторинг пациентов с гипотиреозом при совместном применении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170BC">
        <w:rPr>
          <w:rFonts w:ascii="Times New Roman" w:hAnsi="Times New Roman"/>
          <w:sz w:val="28"/>
          <w:szCs w:val="28"/>
        </w:rPr>
        <w:t>левотироксина</w:t>
      </w:r>
      <w:proofErr w:type="spellEnd"/>
      <w:r w:rsidRPr="004170BC">
        <w:rPr>
          <w:rFonts w:ascii="Times New Roman" w:hAnsi="Times New Roman"/>
          <w:sz w:val="28"/>
          <w:szCs w:val="28"/>
        </w:rPr>
        <w:t>.</w:t>
      </w:r>
    </w:p>
    <w:p w14:paraId="0D40BD44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4170BC">
        <w:rPr>
          <w:rFonts w:ascii="Times New Roman" w:hAnsi="Times New Roman"/>
          <w:i/>
          <w:iCs/>
          <w:sz w:val="28"/>
          <w:szCs w:val="28"/>
        </w:rPr>
        <w:t>Гиперпаратиреоз</w:t>
      </w:r>
      <w:proofErr w:type="spellEnd"/>
    </w:p>
    <w:p w14:paraId="07A995B9" w14:textId="4F475D1E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не показан для контроля </w:t>
      </w:r>
      <w:proofErr w:type="spellStart"/>
      <w:r w:rsidRPr="004170BC">
        <w:rPr>
          <w:rFonts w:ascii="Times New Roman" w:hAnsi="Times New Roman"/>
          <w:sz w:val="28"/>
          <w:szCs w:val="28"/>
        </w:rPr>
        <w:t>гиперпаратиреоза</w:t>
      </w:r>
      <w:proofErr w:type="spellEnd"/>
      <w:r w:rsidRPr="004170BC">
        <w:rPr>
          <w:rFonts w:ascii="Times New Roman" w:hAnsi="Times New Roman"/>
          <w:sz w:val="28"/>
          <w:szCs w:val="28"/>
        </w:rPr>
        <w:t>. У пациентов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с вторичным </w:t>
      </w:r>
      <w:proofErr w:type="spellStart"/>
      <w:r w:rsidRPr="004170BC">
        <w:rPr>
          <w:rFonts w:ascii="Times New Roman" w:hAnsi="Times New Roman"/>
          <w:sz w:val="28"/>
          <w:szCs w:val="28"/>
        </w:rPr>
        <w:t>гиперпаратиреозом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следует применять в составе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комбинированной терапии, которая может включать кальциевые добавки,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1,25-дигидроксихолекальциферол (1,25-дигидроксивитамин Д</w:t>
      </w:r>
      <w:r w:rsidRPr="004170BC">
        <w:rPr>
          <w:rFonts w:ascii="Times New Roman" w:hAnsi="Times New Roman"/>
          <w:sz w:val="28"/>
          <w:szCs w:val="28"/>
          <w:vertAlign w:val="subscript"/>
        </w:rPr>
        <w:t>3</w:t>
      </w:r>
      <w:r w:rsidRPr="004170BC">
        <w:rPr>
          <w:rFonts w:ascii="Times New Roman" w:hAnsi="Times New Roman"/>
          <w:sz w:val="28"/>
          <w:szCs w:val="28"/>
        </w:rPr>
        <w:t>) или один из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его аналогов с целью снижения уровня интактного паратиреоидного гормона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(</w:t>
      </w:r>
      <w:proofErr w:type="spellStart"/>
      <w:r w:rsidRPr="004170BC">
        <w:rPr>
          <w:rFonts w:ascii="Times New Roman" w:hAnsi="Times New Roman"/>
          <w:sz w:val="28"/>
          <w:szCs w:val="28"/>
        </w:rPr>
        <w:t>иПТГ</w:t>
      </w:r>
      <w:proofErr w:type="spellEnd"/>
      <w:r w:rsidRPr="004170BC">
        <w:rPr>
          <w:rFonts w:ascii="Times New Roman" w:hAnsi="Times New Roman"/>
          <w:sz w:val="28"/>
          <w:szCs w:val="28"/>
        </w:rPr>
        <w:t>).</w:t>
      </w:r>
    </w:p>
    <w:p w14:paraId="0FE1A0A5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70BC">
        <w:rPr>
          <w:rFonts w:ascii="Times New Roman" w:hAnsi="Times New Roman"/>
          <w:i/>
          <w:sz w:val="28"/>
          <w:szCs w:val="28"/>
        </w:rPr>
        <w:t>Воспалительные заболев</w:t>
      </w:r>
      <w:r w:rsidR="00C6333F">
        <w:rPr>
          <w:rFonts w:ascii="Times New Roman" w:hAnsi="Times New Roman"/>
          <w:i/>
          <w:sz w:val="28"/>
          <w:szCs w:val="28"/>
        </w:rPr>
        <w:t>ания желудочно-кишечного тракта</w:t>
      </w:r>
    </w:p>
    <w:p w14:paraId="5DDC8386" w14:textId="77777777" w:rsidR="00A26B0F" w:rsidRPr="004170BC" w:rsidRDefault="00A26B0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lastRenderedPageBreak/>
        <w:t xml:space="preserve">Были отмечены </w:t>
      </w:r>
      <w:r w:rsidRPr="004170BC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4170BC">
        <w:rPr>
          <w:rFonts w:ascii="Times New Roman" w:hAnsi="Times New Roman"/>
          <w:sz w:val="28"/>
          <w:szCs w:val="28"/>
        </w:rPr>
        <w:t>лучаи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тяжелых воспалительных заболеваний различных участков желудочно-кишечного тракта (включая серьезные осложнения, такие как кровотечение, прободение, образование язвы, некроз, колит и каловые массы), связанные с присутствием кристаллов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. </w:t>
      </w:r>
      <w:r w:rsidRPr="004170BC">
        <w:rPr>
          <w:rFonts w:ascii="Times New Roman" w:hAnsi="Times New Roman"/>
          <w:sz w:val="28"/>
          <w:szCs w:val="28"/>
          <w:u w:val="single"/>
        </w:rPr>
        <w:t>Воспалительные заболевания прекращались после отмены приема препарата</w:t>
      </w:r>
      <w:r w:rsidRPr="004170BC">
        <w:rPr>
          <w:rFonts w:ascii="Times New Roman" w:hAnsi="Times New Roman"/>
          <w:sz w:val="28"/>
          <w:szCs w:val="28"/>
        </w:rPr>
        <w:t xml:space="preserve">. Лечение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карбонатом следует пересмотреть у пациентов, у которых появились симптомы серьезных желудочно-кишечных заболеваний.</w:t>
      </w:r>
    </w:p>
    <w:p w14:paraId="6FAEA49D" w14:textId="77777777" w:rsidR="00A26B0F" w:rsidRPr="004170BC" w:rsidRDefault="00A26B0F" w:rsidP="00D46DC9">
      <w:pPr>
        <w:pStyle w:val="a9"/>
        <w:spacing w:after="0"/>
        <w:jc w:val="both"/>
        <w:rPr>
          <w:i/>
          <w:iCs/>
          <w:sz w:val="28"/>
          <w:szCs w:val="28"/>
          <w:u w:val="single"/>
        </w:rPr>
      </w:pPr>
      <w:r w:rsidRPr="004170BC">
        <w:rPr>
          <w:i/>
          <w:iCs/>
          <w:sz w:val="28"/>
          <w:szCs w:val="28"/>
          <w:u w:val="single"/>
        </w:rPr>
        <w:t>Информация, связанная с содержанием натрия</w:t>
      </w:r>
    </w:p>
    <w:p w14:paraId="19EDFB52" w14:textId="77777777" w:rsidR="001A7B2A" w:rsidRPr="001A7B2A" w:rsidRDefault="001A7B2A" w:rsidP="001A7B2A">
      <w:pPr>
        <w:pStyle w:val="a9"/>
        <w:spacing w:after="0"/>
        <w:jc w:val="both"/>
        <w:rPr>
          <w:sz w:val="28"/>
          <w:szCs w:val="28"/>
        </w:rPr>
      </w:pPr>
      <w:r w:rsidRPr="001A7B2A">
        <w:rPr>
          <w:sz w:val="28"/>
          <w:szCs w:val="28"/>
        </w:rPr>
        <w:t xml:space="preserve">Данный лекарственный препарат содержит менее 1 ммоль (23 мг) натрия в таблетке, т.е. препарат считается свободным от натрия. </w:t>
      </w:r>
    </w:p>
    <w:p w14:paraId="59CF3C00" w14:textId="77777777" w:rsidR="007D0E84" w:rsidRPr="004170BC" w:rsidRDefault="007D0E84" w:rsidP="00D46DC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7E3DA337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4170BC">
        <w:rPr>
          <w:rFonts w:ascii="Times New Roman" w:hAnsi="Times New Roman"/>
          <w:bCs/>
          <w:sz w:val="28"/>
          <w:szCs w:val="28"/>
          <w:u w:val="single"/>
        </w:rPr>
        <w:t>Диализ</w:t>
      </w:r>
    </w:p>
    <w:p w14:paraId="1DAB5F4E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Исследований взаимодействия с другими лекарственными средствами у пациентов, получающих диализ, не проводились.</w:t>
      </w:r>
    </w:p>
    <w:p w14:paraId="52740395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170BC">
        <w:rPr>
          <w:rFonts w:ascii="Times New Roman" w:hAnsi="Times New Roman"/>
          <w:sz w:val="28"/>
          <w:szCs w:val="28"/>
          <w:u w:val="single"/>
        </w:rPr>
        <w:t>Ципрофлоксацин</w:t>
      </w:r>
    </w:p>
    <w:p w14:paraId="47BA5993" w14:textId="32C36F3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В исследованиях взаимодействия лекарственных препаратов на добровольцах,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гидрохлорид, молекула которого содержит такой же активный ингредиент, как 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карбонат, уменьшал </w:t>
      </w:r>
      <w:proofErr w:type="spellStart"/>
      <w:r w:rsidRPr="004170BC">
        <w:rPr>
          <w:rFonts w:ascii="Times New Roman" w:hAnsi="Times New Roman"/>
          <w:sz w:val="28"/>
          <w:szCs w:val="28"/>
        </w:rPr>
        <w:t>биодоступность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ципрофлоксацина приблизительно на 50 % при его одновременном однократном приеме. Таким образом, 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не следует принимать одновременно с ципрофлоксацином.</w:t>
      </w:r>
    </w:p>
    <w:p w14:paraId="530B2C33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Циклоспорин</w:t>
      </w:r>
      <w:proofErr w:type="spellEnd"/>
      <w:r w:rsidRPr="004170BC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микофенолата</w:t>
      </w:r>
      <w:proofErr w:type="spellEnd"/>
      <w:r w:rsidRPr="004170B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мофетил</w:t>
      </w:r>
      <w:proofErr w:type="spellEnd"/>
      <w:r w:rsidRPr="004170BC">
        <w:rPr>
          <w:rFonts w:ascii="Times New Roman" w:hAnsi="Times New Roman"/>
          <w:sz w:val="28"/>
          <w:szCs w:val="28"/>
          <w:u w:val="single"/>
        </w:rPr>
        <w:t xml:space="preserve"> и </w:t>
      </w: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такролимус</w:t>
      </w:r>
      <w:proofErr w:type="spellEnd"/>
      <w:r w:rsidRPr="004170BC">
        <w:rPr>
          <w:rFonts w:ascii="Times New Roman" w:hAnsi="Times New Roman"/>
          <w:sz w:val="28"/>
          <w:szCs w:val="28"/>
          <w:u w:val="single"/>
        </w:rPr>
        <w:t xml:space="preserve"> у пациентов после трансплантации </w:t>
      </w:r>
    </w:p>
    <w:p w14:paraId="6EAB8B86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У пациентов после трансплантации при совместном приеме с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гидрохлоридом было обнаружено снижение уровней </w:t>
      </w:r>
      <w:proofErr w:type="spellStart"/>
      <w:r w:rsidRPr="004170BC">
        <w:rPr>
          <w:rFonts w:ascii="Times New Roman" w:hAnsi="Times New Roman"/>
          <w:sz w:val="28"/>
          <w:szCs w:val="28"/>
        </w:rPr>
        <w:t>циклоспорина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70BC">
        <w:rPr>
          <w:rFonts w:ascii="Times New Roman" w:hAnsi="Times New Roman"/>
          <w:sz w:val="28"/>
          <w:szCs w:val="28"/>
        </w:rPr>
        <w:t>микофенолата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</w:rPr>
        <w:t>мофетила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170BC">
        <w:rPr>
          <w:rFonts w:ascii="Times New Roman" w:hAnsi="Times New Roman"/>
          <w:sz w:val="28"/>
          <w:szCs w:val="28"/>
        </w:rPr>
        <w:t>такролимуса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без каких-либо клинических последствий (например, отторжение трансплантата). Вероятность взаимодействия нельзя исключить, в связи с чем необходимо осуществлять тщательный мониторинг концентраций </w:t>
      </w:r>
      <w:proofErr w:type="spellStart"/>
      <w:r w:rsidRPr="004170BC">
        <w:rPr>
          <w:rFonts w:ascii="Times New Roman" w:hAnsi="Times New Roman"/>
          <w:sz w:val="28"/>
          <w:szCs w:val="28"/>
        </w:rPr>
        <w:t>циклоспорина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70BC">
        <w:rPr>
          <w:rFonts w:ascii="Times New Roman" w:hAnsi="Times New Roman"/>
          <w:sz w:val="28"/>
          <w:szCs w:val="28"/>
        </w:rPr>
        <w:t>микофенолата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</w:rPr>
        <w:t>мофетила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170BC">
        <w:rPr>
          <w:rFonts w:ascii="Times New Roman" w:hAnsi="Times New Roman"/>
          <w:sz w:val="28"/>
          <w:szCs w:val="28"/>
        </w:rPr>
        <w:t>такролимуса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в крови во время применения указанной комбинации, а также после прекращения лечения. </w:t>
      </w:r>
    </w:p>
    <w:p w14:paraId="46147C34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Левотироксин</w:t>
      </w:r>
      <w:proofErr w:type="spellEnd"/>
    </w:p>
    <w:p w14:paraId="1AEDBFB8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Очень редко сообщалось о случаях гипотиреоза у пациентов, одновременно принимающих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гидрохлорид (содержащий такой же активный ингредиент, как 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карбонат) и </w:t>
      </w:r>
      <w:proofErr w:type="spellStart"/>
      <w:r w:rsidRPr="004170BC">
        <w:rPr>
          <w:rFonts w:ascii="Times New Roman" w:hAnsi="Times New Roman"/>
          <w:sz w:val="28"/>
          <w:szCs w:val="28"/>
        </w:rPr>
        <w:t>левотироксин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. Поэтому рекомендуется тщательное наблюдение за уровнем ТТГ у пациентов, получающих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 совместно с </w:t>
      </w:r>
      <w:proofErr w:type="spellStart"/>
      <w:r w:rsidRPr="004170BC">
        <w:rPr>
          <w:rFonts w:ascii="Times New Roman" w:hAnsi="Times New Roman"/>
          <w:sz w:val="28"/>
          <w:szCs w:val="28"/>
        </w:rPr>
        <w:t>левотироксином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. </w:t>
      </w:r>
    </w:p>
    <w:p w14:paraId="2DE0ADBE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170BC">
        <w:rPr>
          <w:rFonts w:ascii="Times New Roman" w:hAnsi="Times New Roman"/>
          <w:sz w:val="28"/>
          <w:szCs w:val="28"/>
          <w:u w:val="single"/>
        </w:rPr>
        <w:t>Антиаритмические и противосудорожные средства</w:t>
      </w:r>
    </w:p>
    <w:p w14:paraId="1F7618D5" w14:textId="1C58C3D2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Пациенты, принимающие антиаритмические средства для контроля аритмии и противосудорожные средства для контроля судорожных приступов, исключались из клинических исследований. </w:t>
      </w:r>
      <w:r w:rsidR="00197E04" w:rsidRPr="004170BC">
        <w:rPr>
          <w:rFonts w:ascii="Times New Roman" w:hAnsi="Times New Roman"/>
          <w:sz w:val="28"/>
          <w:szCs w:val="28"/>
        </w:rPr>
        <w:t>По этой причине</w:t>
      </w:r>
      <w:r w:rsidRPr="004170BC">
        <w:rPr>
          <w:rFonts w:ascii="Times New Roman" w:hAnsi="Times New Roman"/>
          <w:sz w:val="28"/>
          <w:szCs w:val="28"/>
        </w:rPr>
        <w:t xml:space="preserve"> возможное снижение при абсорбции не может быть исключено. Прием антиаритмических средств должен быть, по крайней мере, за 1 час до или </w:t>
      </w:r>
      <w:r w:rsidRPr="004170BC">
        <w:rPr>
          <w:rFonts w:ascii="Times New Roman" w:hAnsi="Times New Roman"/>
          <w:sz w:val="28"/>
          <w:szCs w:val="28"/>
        </w:rPr>
        <w:lastRenderedPageBreak/>
        <w:t>через 3 час</w:t>
      </w:r>
      <w:r w:rsidR="001A7B2A">
        <w:rPr>
          <w:rFonts w:ascii="Times New Roman" w:hAnsi="Times New Roman"/>
          <w:sz w:val="28"/>
          <w:szCs w:val="28"/>
        </w:rPr>
        <w:t>а</w:t>
      </w:r>
      <w:r w:rsidRPr="004170BC">
        <w:rPr>
          <w:rFonts w:ascii="Times New Roman" w:hAnsi="Times New Roman"/>
          <w:sz w:val="28"/>
          <w:szCs w:val="28"/>
        </w:rPr>
        <w:t xml:space="preserve"> после приема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. Необходим мониторинг уровня в крови. </w:t>
      </w:r>
    </w:p>
    <w:p w14:paraId="10A36FCF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170BC">
        <w:rPr>
          <w:rFonts w:ascii="Times New Roman" w:hAnsi="Times New Roman"/>
          <w:sz w:val="28"/>
          <w:szCs w:val="28"/>
          <w:u w:val="single"/>
        </w:rPr>
        <w:t>Ингибиторы протонной помпы</w:t>
      </w:r>
    </w:p>
    <w:p w14:paraId="6905162A" w14:textId="768161F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В период пострегистрационного применения у пациентов, которые принимали ингибиторы протонной помпы совместно с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карбонатом, повышенный уровень фосфатов наблюдался в очень редких случаях. Следует соблюдать осторожность при назначении ИПП пациентам, одновременно получающим лечение препаратом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. Следует контролировать уровень фосфата в сыворотке и соответственно корректировать дозировку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>.</w:t>
      </w:r>
    </w:p>
    <w:p w14:paraId="03302B6B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170BC">
        <w:rPr>
          <w:rFonts w:ascii="Times New Roman" w:hAnsi="Times New Roman"/>
          <w:sz w:val="28"/>
          <w:szCs w:val="28"/>
          <w:u w:val="single"/>
        </w:rPr>
        <w:t>Биодоступность</w:t>
      </w:r>
    </w:p>
    <w:p w14:paraId="69FE5965" w14:textId="681A7A18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не всасывается в ЖКТ и может влиять на биодоступность других лекарственных средств. При одновременном применении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 другими препаратами, снижение биодоступности которых может иметь клиническое значение в отношении эффективности и безопасности, их следует принимать за один час до или через три часа после приема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>, или же врачу следует рассмотреть необходимость мониторинга их уровня в крови.</w:t>
      </w:r>
    </w:p>
    <w:p w14:paraId="5DB87A5E" w14:textId="77777777" w:rsidR="00E7068E" w:rsidRPr="004170BC" w:rsidRDefault="00E7068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Дигоксин</w:t>
      </w:r>
      <w:proofErr w:type="spellEnd"/>
      <w:r w:rsidRPr="004170BC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варфарин</w:t>
      </w:r>
      <w:proofErr w:type="spellEnd"/>
      <w:r w:rsidRPr="004170BC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эналаприл</w:t>
      </w:r>
      <w:proofErr w:type="spellEnd"/>
      <w:r w:rsidRPr="004170BC">
        <w:rPr>
          <w:rFonts w:ascii="Times New Roman" w:hAnsi="Times New Roman"/>
          <w:sz w:val="28"/>
          <w:szCs w:val="28"/>
          <w:u w:val="single"/>
        </w:rPr>
        <w:t xml:space="preserve"> или </w:t>
      </w:r>
      <w:proofErr w:type="spellStart"/>
      <w:r w:rsidRPr="004170BC">
        <w:rPr>
          <w:rFonts w:ascii="Times New Roman" w:hAnsi="Times New Roman"/>
          <w:sz w:val="28"/>
          <w:szCs w:val="28"/>
          <w:u w:val="single"/>
        </w:rPr>
        <w:t>метопролол</w:t>
      </w:r>
      <w:proofErr w:type="spellEnd"/>
    </w:p>
    <w:p w14:paraId="093B509A" w14:textId="77777777" w:rsidR="002C1B09" w:rsidRPr="004170BC" w:rsidRDefault="00E7068E" w:rsidP="00D46DC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170BC">
        <w:rPr>
          <w:rFonts w:ascii="Times New Roman" w:hAnsi="Times New Roman"/>
          <w:sz w:val="28"/>
          <w:szCs w:val="28"/>
        </w:rPr>
        <w:t xml:space="preserve">При изучении взаимодействия с другими лекарственными средствами у здоровых добровольцев,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гидрохлорид (содержащий такой же активный ингредиент, как 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карбонат) не оказывал влияния на </w:t>
      </w:r>
      <w:proofErr w:type="spellStart"/>
      <w:r w:rsidRPr="004170BC">
        <w:rPr>
          <w:rFonts w:ascii="Times New Roman" w:hAnsi="Times New Roman"/>
          <w:sz w:val="28"/>
          <w:szCs w:val="28"/>
        </w:rPr>
        <w:t>биодоступность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</w:rPr>
        <w:t>дигоксина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70BC">
        <w:rPr>
          <w:rFonts w:ascii="Times New Roman" w:hAnsi="Times New Roman"/>
          <w:sz w:val="28"/>
          <w:szCs w:val="28"/>
        </w:rPr>
        <w:t>варфарина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70BC">
        <w:rPr>
          <w:rFonts w:ascii="Times New Roman" w:hAnsi="Times New Roman"/>
          <w:sz w:val="28"/>
          <w:szCs w:val="28"/>
        </w:rPr>
        <w:t>эналаприла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4170BC">
        <w:rPr>
          <w:rFonts w:ascii="Times New Roman" w:hAnsi="Times New Roman"/>
          <w:sz w:val="28"/>
          <w:szCs w:val="28"/>
        </w:rPr>
        <w:t>метопролола</w:t>
      </w:r>
      <w:proofErr w:type="spellEnd"/>
      <w:r w:rsidRPr="004170BC">
        <w:rPr>
          <w:rFonts w:ascii="Times New Roman" w:hAnsi="Times New Roman"/>
          <w:sz w:val="28"/>
          <w:szCs w:val="28"/>
        </w:rPr>
        <w:t>.</w:t>
      </w:r>
    </w:p>
    <w:p w14:paraId="438FDF5D" w14:textId="77777777" w:rsidR="00D43297" w:rsidRPr="004170BC" w:rsidRDefault="00D43297" w:rsidP="00D46DC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0178CE34" w14:textId="77777777" w:rsidR="001A7B2A" w:rsidRDefault="001A7B2A" w:rsidP="00D46D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Применение в педиатрии</w:t>
      </w:r>
    </w:p>
    <w:p w14:paraId="128B4516" w14:textId="3161C26C" w:rsidR="001A7B2A" w:rsidRPr="00ED4187" w:rsidRDefault="001A7B2A" w:rsidP="001A7B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187">
        <w:rPr>
          <w:rFonts w:ascii="Times New Roman" w:hAnsi="Times New Roman"/>
          <w:sz w:val="28"/>
          <w:szCs w:val="28"/>
        </w:rPr>
        <w:t xml:space="preserve">Безопасность и эффективность препарата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="00DA0054" w:rsidRPr="004170BC">
        <w:rPr>
          <w:rFonts w:ascii="Times New Roman" w:hAnsi="Times New Roman"/>
          <w:sz w:val="28"/>
          <w:szCs w:val="28"/>
        </w:rPr>
        <w:t xml:space="preserve"> </w:t>
      </w:r>
      <w:r w:rsidRPr="00ED4187">
        <w:rPr>
          <w:rFonts w:ascii="Times New Roman" w:hAnsi="Times New Roman"/>
          <w:sz w:val="28"/>
          <w:szCs w:val="28"/>
        </w:rPr>
        <w:t xml:space="preserve">у детей в возрасте до 6 лет </w:t>
      </w:r>
      <w:r w:rsidRPr="00ED4187">
        <w:rPr>
          <w:rFonts w:ascii="Times New Roman" w:hAnsi="Times New Roman"/>
          <w:sz w:val="28"/>
          <w:szCs w:val="28"/>
          <w:lang w:val="kk-KZ"/>
        </w:rPr>
        <w:t xml:space="preserve">и у детей с </w:t>
      </w:r>
      <w:r w:rsidRPr="00ED4187">
        <w:rPr>
          <w:rFonts w:ascii="Times New Roman" w:hAnsi="Times New Roman"/>
          <w:sz w:val="28"/>
          <w:szCs w:val="28"/>
        </w:rPr>
        <w:t>площадью поверхности тела менее 0.75 м</w:t>
      </w:r>
      <w:r w:rsidRPr="00ED4187">
        <w:rPr>
          <w:rFonts w:ascii="Times New Roman" w:hAnsi="Times New Roman"/>
          <w:sz w:val="28"/>
          <w:szCs w:val="28"/>
          <w:vertAlign w:val="superscript"/>
        </w:rPr>
        <w:t>2</w:t>
      </w:r>
      <w:r w:rsidRPr="00ED4187">
        <w:rPr>
          <w:rFonts w:ascii="Times New Roman" w:hAnsi="Times New Roman"/>
          <w:sz w:val="28"/>
          <w:szCs w:val="28"/>
        </w:rPr>
        <w:t xml:space="preserve"> не установлена. Доступные данные отсутствуют.</w:t>
      </w:r>
    </w:p>
    <w:p w14:paraId="03E60635" w14:textId="7235755C" w:rsidR="001A7B2A" w:rsidRPr="00ED4187" w:rsidRDefault="001A7B2A" w:rsidP="001A7B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187">
        <w:rPr>
          <w:rFonts w:ascii="Times New Roman" w:hAnsi="Times New Roman"/>
          <w:sz w:val="28"/>
          <w:szCs w:val="28"/>
        </w:rPr>
        <w:t xml:space="preserve">Безопасность и эффективность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="00DA0054" w:rsidRPr="004170BC">
        <w:rPr>
          <w:rFonts w:ascii="Times New Roman" w:hAnsi="Times New Roman"/>
          <w:sz w:val="28"/>
          <w:szCs w:val="28"/>
        </w:rPr>
        <w:t xml:space="preserve"> </w:t>
      </w:r>
      <w:r w:rsidRPr="00ED4187">
        <w:rPr>
          <w:rFonts w:ascii="Times New Roman" w:hAnsi="Times New Roman"/>
          <w:sz w:val="28"/>
          <w:szCs w:val="28"/>
        </w:rPr>
        <w:t xml:space="preserve">у детей в возрасте старше 6 лет </w:t>
      </w:r>
      <w:r w:rsidRPr="00ED4187">
        <w:rPr>
          <w:rFonts w:ascii="Times New Roman" w:hAnsi="Times New Roman"/>
          <w:sz w:val="28"/>
          <w:szCs w:val="28"/>
          <w:lang w:val="kk-KZ"/>
        </w:rPr>
        <w:t xml:space="preserve">или у детей с </w:t>
      </w:r>
      <w:r w:rsidRPr="00ED4187">
        <w:rPr>
          <w:rFonts w:ascii="Times New Roman" w:hAnsi="Times New Roman"/>
          <w:sz w:val="28"/>
          <w:szCs w:val="28"/>
        </w:rPr>
        <w:t xml:space="preserve">площадью поверхности </w:t>
      </w:r>
      <w:proofErr w:type="gramStart"/>
      <w:r w:rsidRPr="00ED4187">
        <w:rPr>
          <w:rFonts w:ascii="Times New Roman" w:hAnsi="Times New Roman"/>
          <w:sz w:val="28"/>
          <w:szCs w:val="28"/>
        </w:rPr>
        <w:t>тела &gt;</w:t>
      </w:r>
      <w:proofErr w:type="gramEnd"/>
      <w:r w:rsidRPr="00ED4187">
        <w:rPr>
          <w:rFonts w:ascii="Times New Roman" w:hAnsi="Times New Roman"/>
          <w:sz w:val="28"/>
          <w:szCs w:val="28"/>
        </w:rPr>
        <w:t xml:space="preserve"> 0.75 м</w:t>
      </w:r>
      <w:r w:rsidRPr="00ED4187">
        <w:rPr>
          <w:rFonts w:ascii="Times New Roman" w:hAnsi="Times New Roman"/>
          <w:sz w:val="28"/>
          <w:szCs w:val="28"/>
          <w:vertAlign w:val="superscript"/>
        </w:rPr>
        <w:t>2</w:t>
      </w:r>
      <w:r w:rsidRPr="00ED4187">
        <w:rPr>
          <w:rFonts w:ascii="Times New Roman" w:hAnsi="Times New Roman"/>
          <w:sz w:val="28"/>
          <w:szCs w:val="28"/>
        </w:rPr>
        <w:t xml:space="preserve"> была установлена. Доступные данные см. в разделе 5.1.</w:t>
      </w:r>
    </w:p>
    <w:p w14:paraId="2A88DA7D" w14:textId="77777777" w:rsidR="001A7B2A" w:rsidRPr="00ED4187" w:rsidRDefault="001A7B2A" w:rsidP="001A7B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187">
        <w:rPr>
          <w:rFonts w:ascii="Times New Roman" w:hAnsi="Times New Roman"/>
          <w:sz w:val="28"/>
          <w:szCs w:val="28"/>
        </w:rPr>
        <w:t>Для пациентов детского возраста назначают суспензию для перорального применения, т.к. таблетки для данной группы пациентов не подходят.</w:t>
      </w:r>
    </w:p>
    <w:p w14:paraId="5F32A438" w14:textId="77777777" w:rsidR="00D43297" w:rsidRPr="004170BC" w:rsidRDefault="00D43297" w:rsidP="00D46D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70BC">
        <w:rPr>
          <w:rFonts w:ascii="Times New Roman" w:hAnsi="Times New Roman"/>
          <w:i/>
          <w:sz w:val="28"/>
          <w:szCs w:val="28"/>
        </w:rPr>
        <w:t>Во время беременности или лактации</w:t>
      </w:r>
    </w:p>
    <w:p w14:paraId="34D2E062" w14:textId="77777777" w:rsidR="002738EF" w:rsidRPr="004170BC" w:rsidRDefault="002738E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170BC">
        <w:rPr>
          <w:rFonts w:ascii="Times New Roman" w:hAnsi="Times New Roman"/>
          <w:sz w:val="28"/>
          <w:szCs w:val="28"/>
        </w:rPr>
        <w:t xml:space="preserve">Данные о применении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у беременных женщин отсутствуют или недостаточны. Исследования на животных показали некоторую репродуктивную токсичность при введении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крысам в высоких дозах. Также было показано, что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снижает всасывание некоторых витаминов, включая фолиевую кислоту. Потенциальный риск для человека неизвестен.</w:t>
      </w:r>
    </w:p>
    <w:p w14:paraId="18F6DE47" w14:textId="4D673EC1" w:rsidR="002738EF" w:rsidRPr="004170BC" w:rsidRDefault="002738E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170BC">
        <w:rPr>
          <w:rFonts w:ascii="Times New Roman" w:hAnsi="Times New Roman"/>
          <w:sz w:val="28"/>
          <w:szCs w:val="28"/>
          <w:lang w:val="kk-KZ"/>
        </w:rPr>
        <w:t xml:space="preserve">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следует назначать беременным женщинам только в случае крайней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необходимости и только после тщательной оценки соотношения риск/польза как для матери, так и для плода.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51BA18FE" w14:textId="306E4E95" w:rsidR="002738EF" w:rsidRPr="004170BC" w:rsidRDefault="002738EF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Данных о выделении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>/метаболитов с грудным молоком нет. Как известно,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является не всасывающимся веществом, что указывает </w:t>
      </w:r>
      <w:r w:rsidRPr="004170BC">
        <w:rPr>
          <w:rFonts w:ascii="Times New Roman" w:hAnsi="Times New Roman"/>
          <w:sz w:val="28"/>
          <w:szCs w:val="28"/>
        </w:rPr>
        <w:lastRenderedPageBreak/>
        <w:t>на малую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вероятность его выделения с грудным молоком. Решение о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прекращении/продолжении грудного вскармливания или прекращении/продолжении терапии с препаратом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должно приниматься с учетом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 xml:space="preserve">пользы грудного вскармливания для ребенка и пользы терапии препаратом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170BC">
        <w:rPr>
          <w:rFonts w:ascii="Times New Roman" w:hAnsi="Times New Roman"/>
          <w:sz w:val="28"/>
          <w:szCs w:val="28"/>
        </w:rPr>
        <w:t>для матери.</w:t>
      </w:r>
    </w:p>
    <w:p w14:paraId="6B5DA1E3" w14:textId="77777777" w:rsidR="00FA4F7C" w:rsidRPr="004170BC" w:rsidRDefault="00FA4F7C" w:rsidP="00D46D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70BC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02186499" w14:textId="77777777" w:rsidR="00A10C54" w:rsidRPr="004170BC" w:rsidRDefault="002738EF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proofErr w:type="spellStart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Севеламер</w:t>
      </w:r>
      <w:proofErr w:type="spellEnd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не оказывает или имеет незначительное влияние на способность управлять транспортными средствами и потенциально опасными механизмами</w:t>
      </w:r>
      <w:r w:rsidR="00D17BB6" w:rsidRPr="004170BC">
        <w:rPr>
          <w:rFonts w:ascii="Times New Roman" w:eastAsia="TimesNewRomanPSMT" w:hAnsi="Times New Roman"/>
          <w:sz w:val="28"/>
          <w:szCs w:val="28"/>
          <w:lang w:eastAsia="ru-RU"/>
        </w:rPr>
        <w:t>.</w:t>
      </w:r>
    </w:p>
    <w:p w14:paraId="7CD8010B" w14:textId="77777777" w:rsidR="00214AC2" w:rsidRPr="004170BC" w:rsidRDefault="00214AC2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</w:p>
    <w:p w14:paraId="05ACFD6F" w14:textId="77777777" w:rsidR="00DB406A" w:rsidRPr="004170BC" w:rsidRDefault="00DB406A" w:rsidP="00D46DC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3" w:name="_Hlk48730048"/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58834E3C" w14:textId="77777777" w:rsidR="00D8737D" w:rsidRPr="004170BC" w:rsidRDefault="00D8737D" w:rsidP="00D46DC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4" w:name="2175220278"/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Режим дозирования </w:t>
      </w:r>
    </w:p>
    <w:p w14:paraId="405D3581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4170BC">
        <w:rPr>
          <w:rFonts w:ascii="Times New Roman" w:hAnsi="Times New Roman"/>
          <w:i/>
          <w:iCs/>
          <w:sz w:val="28"/>
          <w:szCs w:val="28"/>
        </w:rPr>
        <w:t>Стартовая доза</w:t>
      </w:r>
    </w:p>
    <w:p w14:paraId="52DA6A4F" w14:textId="38AD4ACA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Рекомендуемая стартовая доза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карбоната составляет 2.4 г или 4.8 г в сутки в зависимости от клинической необходимости и уровня фосфора в сыворотке крови. 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следует принимать 3 раза в день во время еды. </w:t>
      </w:r>
    </w:p>
    <w:p w14:paraId="202D2760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Для расчета стартовой дозы рекомендуется следующий режим дозирования и комбинации: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351"/>
      </w:tblGrid>
      <w:tr w:rsidR="00DB19B8" w:rsidRPr="004170BC" w14:paraId="7ADE5A14" w14:textId="77777777" w:rsidTr="00345F12">
        <w:tc>
          <w:tcPr>
            <w:tcW w:w="3828" w:type="dxa"/>
            <w:shd w:val="clear" w:color="auto" w:fill="auto"/>
          </w:tcPr>
          <w:p w14:paraId="7F4C5D12" w14:textId="77777777" w:rsidR="005139B7" w:rsidRPr="004170BC" w:rsidRDefault="005139B7" w:rsidP="00D46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0BC">
              <w:rPr>
                <w:rFonts w:ascii="Times New Roman" w:hAnsi="Times New Roman"/>
                <w:sz w:val="28"/>
                <w:szCs w:val="28"/>
              </w:rPr>
              <w:t>Уровень фосфора в сыворотке крови пациентов</w:t>
            </w:r>
          </w:p>
        </w:tc>
        <w:tc>
          <w:tcPr>
            <w:tcW w:w="5351" w:type="dxa"/>
            <w:shd w:val="clear" w:color="auto" w:fill="auto"/>
          </w:tcPr>
          <w:p w14:paraId="2F9B7B85" w14:textId="77777777" w:rsidR="005139B7" w:rsidRPr="004170BC" w:rsidRDefault="005139B7" w:rsidP="00D46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0BC">
              <w:rPr>
                <w:rFonts w:ascii="Times New Roman" w:hAnsi="Times New Roman"/>
                <w:sz w:val="28"/>
                <w:szCs w:val="28"/>
              </w:rPr>
              <w:t xml:space="preserve">Общая суточная доза </w:t>
            </w:r>
            <w:proofErr w:type="spellStart"/>
            <w:r w:rsidRPr="004170BC">
              <w:rPr>
                <w:rFonts w:ascii="Times New Roman" w:hAnsi="Times New Roman"/>
                <w:sz w:val="28"/>
                <w:szCs w:val="28"/>
              </w:rPr>
              <w:t>севеламера</w:t>
            </w:r>
            <w:proofErr w:type="spellEnd"/>
            <w:r w:rsidRPr="004170BC">
              <w:rPr>
                <w:rFonts w:ascii="Times New Roman" w:hAnsi="Times New Roman"/>
                <w:sz w:val="28"/>
                <w:szCs w:val="28"/>
              </w:rPr>
              <w:t xml:space="preserve"> карбоната, принимаемая 3 раза в день во время еды</w:t>
            </w:r>
          </w:p>
        </w:tc>
      </w:tr>
      <w:tr w:rsidR="00DB19B8" w:rsidRPr="004170BC" w14:paraId="1FF10074" w14:textId="77777777" w:rsidTr="00345F12">
        <w:tc>
          <w:tcPr>
            <w:tcW w:w="3828" w:type="dxa"/>
            <w:shd w:val="clear" w:color="auto" w:fill="auto"/>
          </w:tcPr>
          <w:p w14:paraId="3F32BD62" w14:textId="77777777" w:rsidR="005139B7" w:rsidRPr="004170BC" w:rsidRDefault="005139B7" w:rsidP="00D46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0BC">
              <w:rPr>
                <w:rFonts w:ascii="Times New Roman" w:hAnsi="Times New Roman"/>
                <w:sz w:val="28"/>
                <w:szCs w:val="28"/>
              </w:rPr>
              <w:t>1.78 – 2.42 ммоль/л (5.</w:t>
            </w:r>
            <w:r w:rsidRPr="004170BC">
              <w:rPr>
                <w:rFonts w:ascii="Times New Roman" w:hAnsi="Times New Roman"/>
                <w:sz w:val="28"/>
                <w:szCs w:val="28"/>
                <w:lang w:val="en-US"/>
              </w:rPr>
              <w:t>5-</w:t>
            </w:r>
            <w:r w:rsidRPr="004170BC">
              <w:rPr>
                <w:rFonts w:ascii="Times New Roman" w:hAnsi="Times New Roman"/>
                <w:sz w:val="28"/>
                <w:szCs w:val="28"/>
              </w:rPr>
              <w:t xml:space="preserve"> 7.5 мг/</w:t>
            </w:r>
            <w:proofErr w:type="spellStart"/>
            <w:r w:rsidRPr="004170BC">
              <w:rPr>
                <w:rFonts w:ascii="Times New Roman" w:hAnsi="Times New Roman"/>
                <w:sz w:val="28"/>
                <w:szCs w:val="28"/>
              </w:rPr>
              <w:t>дл</w:t>
            </w:r>
            <w:proofErr w:type="spellEnd"/>
            <w:r w:rsidRPr="004170B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51" w:type="dxa"/>
            <w:shd w:val="clear" w:color="auto" w:fill="auto"/>
          </w:tcPr>
          <w:p w14:paraId="189825DB" w14:textId="77777777" w:rsidR="005139B7" w:rsidRPr="004170BC" w:rsidRDefault="005139B7" w:rsidP="00D46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0BC">
              <w:rPr>
                <w:rFonts w:ascii="Times New Roman" w:hAnsi="Times New Roman"/>
                <w:sz w:val="28"/>
                <w:szCs w:val="28"/>
              </w:rPr>
              <w:t>2.4 г* (по 1 таблетке по 800 мг 3 раза в день)</w:t>
            </w:r>
          </w:p>
        </w:tc>
      </w:tr>
      <w:tr w:rsidR="00DB19B8" w:rsidRPr="004170BC" w14:paraId="35F39DF6" w14:textId="77777777" w:rsidTr="00345F12">
        <w:tc>
          <w:tcPr>
            <w:tcW w:w="3828" w:type="dxa"/>
            <w:shd w:val="clear" w:color="auto" w:fill="auto"/>
          </w:tcPr>
          <w:p w14:paraId="7BAB16F6" w14:textId="77777777" w:rsidR="005139B7" w:rsidRPr="004170BC" w:rsidRDefault="005139B7" w:rsidP="00D46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0BC">
              <w:rPr>
                <w:rFonts w:ascii="Times New Roman" w:hAnsi="Times New Roman"/>
                <w:sz w:val="28"/>
                <w:szCs w:val="28"/>
              </w:rPr>
              <w:t xml:space="preserve">&gt; 2.42 </w:t>
            </w:r>
            <w:proofErr w:type="spellStart"/>
            <w:r w:rsidRPr="004170BC">
              <w:rPr>
                <w:rFonts w:ascii="Times New Roman" w:hAnsi="Times New Roman"/>
                <w:sz w:val="28"/>
                <w:szCs w:val="28"/>
              </w:rPr>
              <w:t>ммоль</w:t>
            </w:r>
            <w:proofErr w:type="spellEnd"/>
            <w:r w:rsidRPr="004170BC">
              <w:rPr>
                <w:rFonts w:ascii="Times New Roman" w:hAnsi="Times New Roman"/>
                <w:sz w:val="28"/>
                <w:szCs w:val="28"/>
              </w:rPr>
              <w:t>/л (&gt; 7.5 мг/</w:t>
            </w:r>
            <w:proofErr w:type="spellStart"/>
            <w:r w:rsidRPr="004170BC">
              <w:rPr>
                <w:rFonts w:ascii="Times New Roman" w:hAnsi="Times New Roman"/>
                <w:sz w:val="28"/>
                <w:szCs w:val="28"/>
              </w:rPr>
              <w:t>дл</w:t>
            </w:r>
            <w:proofErr w:type="spellEnd"/>
            <w:r w:rsidRPr="004170B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51" w:type="dxa"/>
            <w:shd w:val="clear" w:color="auto" w:fill="auto"/>
          </w:tcPr>
          <w:p w14:paraId="6D9CDDBD" w14:textId="77777777" w:rsidR="005139B7" w:rsidRPr="004170BC" w:rsidRDefault="005139B7" w:rsidP="00D46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0BC">
              <w:rPr>
                <w:rFonts w:ascii="Times New Roman" w:hAnsi="Times New Roman"/>
                <w:sz w:val="28"/>
                <w:szCs w:val="28"/>
              </w:rPr>
              <w:t>4.8 г* (по 2 таблетки по 800 мг 3 раза в день)</w:t>
            </w:r>
          </w:p>
        </w:tc>
      </w:tr>
    </w:tbl>
    <w:p w14:paraId="5DFFBB69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  * плюс последующее титрование в соответствии с инструкцией</w:t>
      </w:r>
    </w:p>
    <w:p w14:paraId="36C58B34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7A1E7C" w14:textId="004E3398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Для пациентов, ранее получавших </w:t>
      </w:r>
      <w:proofErr w:type="spellStart"/>
      <w:r w:rsidRPr="004170BC">
        <w:rPr>
          <w:rFonts w:ascii="Times New Roman" w:hAnsi="Times New Roman"/>
          <w:sz w:val="28"/>
          <w:szCs w:val="28"/>
        </w:rPr>
        <w:t>фосфатсвязывающие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препараты (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гидрохлорид или препараты на основе кальция), лекарственное средство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следует назначать в перерасчете грамм на грамм с контролем уровня фосфора в сыворотке крови для обеспечения оптимальных суточных доз.</w:t>
      </w:r>
    </w:p>
    <w:p w14:paraId="0EF057A9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4170BC">
        <w:rPr>
          <w:rFonts w:ascii="Times New Roman" w:hAnsi="Times New Roman"/>
          <w:i/>
          <w:iCs/>
          <w:sz w:val="28"/>
          <w:szCs w:val="28"/>
        </w:rPr>
        <w:t>Титрование и поддержание</w:t>
      </w:r>
    </w:p>
    <w:p w14:paraId="355FB55A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Уровень фосфора в сыворотке крови должен контролироваться. Доза </w:t>
      </w:r>
      <w:proofErr w:type="spellStart"/>
      <w:r w:rsidRPr="004170BC">
        <w:rPr>
          <w:rFonts w:ascii="Times New Roman" w:hAnsi="Times New Roman"/>
          <w:sz w:val="28"/>
          <w:szCs w:val="28"/>
        </w:rPr>
        <w:t>севеламера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карбоната, титрованная до 0.8 г три раза в день (2.4 г в день), должна увеличиваться каждые 2-4 недели, пока не будет достигнут приемлемый уровень фосфора в сыворотке крови с регулярным последующим мониторингом. </w:t>
      </w:r>
    </w:p>
    <w:p w14:paraId="33BD180F" w14:textId="5DADD8D2" w:rsidR="00214AC2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Пациенты, принимающие 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, должны придерживаться установленной для них диеты. </w:t>
      </w:r>
    </w:p>
    <w:p w14:paraId="7850D388" w14:textId="77777777" w:rsidR="005139B7" w:rsidRPr="000556D2" w:rsidRDefault="005139B7" w:rsidP="00D46D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556D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Особые группы пациентов</w:t>
      </w:r>
    </w:p>
    <w:p w14:paraId="4FD011AD" w14:textId="77777777" w:rsidR="005139B7" w:rsidRPr="004170BC" w:rsidRDefault="005139B7" w:rsidP="00D46DC9">
      <w:pPr>
        <w:spacing w:after="0" w:line="240" w:lineRule="auto"/>
        <w:jc w:val="both"/>
        <w:outlineLvl w:val="2"/>
        <w:rPr>
          <w:rFonts w:ascii="Times New Roman" w:eastAsia="Microsoft Sans Serif" w:hAnsi="Times New Roman"/>
          <w:i/>
          <w:sz w:val="28"/>
          <w:szCs w:val="28"/>
        </w:rPr>
      </w:pPr>
      <w:bookmarkStart w:id="5" w:name="bookmark18"/>
      <w:r w:rsidRPr="004170BC">
        <w:rPr>
          <w:rFonts w:ascii="Times New Roman" w:hAnsi="Times New Roman"/>
          <w:i/>
          <w:sz w:val="28"/>
          <w:szCs w:val="28"/>
        </w:rPr>
        <w:t>Дети</w:t>
      </w:r>
    </w:p>
    <w:bookmarkEnd w:id="5"/>
    <w:p w14:paraId="7C42EAB1" w14:textId="7B20B9DE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lastRenderedPageBreak/>
        <w:t xml:space="preserve">Безопасность и эффективность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hAnsi="Times New Roman"/>
          <w:sz w:val="28"/>
          <w:szCs w:val="28"/>
        </w:rPr>
        <w:t xml:space="preserve"> у детей в возрасте старше 6 лет </w:t>
      </w:r>
      <w:r w:rsidRPr="004170BC">
        <w:rPr>
          <w:rFonts w:ascii="Times New Roman" w:hAnsi="Times New Roman"/>
          <w:sz w:val="28"/>
          <w:szCs w:val="28"/>
          <w:lang w:val="kk-KZ"/>
        </w:rPr>
        <w:t xml:space="preserve">или у детей с </w:t>
      </w:r>
      <w:r w:rsidRPr="004170BC">
        <w:rPr>
          <w:rFonts w:ascii="Times New Roman" w:hAnsi="Times New Roman"/>
          <w:sz w:val="28"/>
          <w:szCs w:val="28"/>
        </w:rPr>
        <w:t xml:space="preserve">площадью поверхности </w:t>
      </w:r>
      <w:proofErr w:type="gramStart"/>
      <w:r w:rsidRPr="004170BC">
        <w:rPr>
          <w:rFonts w:ascii="Times New Roman" w:hAnsi="Times New Roman"/>
          <w:sz w:val="28"/>
          <w:szCs w:val="28"/>
        </w:rPr>
        <w:t>тела &gt;</w:t>
      </w:r>
      <w:proofErr w:type="gramEnd"/>
      <w:r w:rsidRPr="004170BC">
        <w:rPr>
          <w:rFonts w:ascii="Times New Roman" w:hAnsi="Times New Roman"/>
          <w:sz w:val="28"/>
          <w:szCs w:val="28"/>
        </w:rPr>
        <w:t xml:space="preserve"> 0.75 м</w:t>
      </w:r>
      <w:r w:rsidRPr="004170BC">
        <w:rPr>
          <w:rFonts w:ascii="Times New Roman" w:hAnsi="Times New Roman"/>
          <w:sz w:val="28"/>
          <w:szCs w:val="28"/>
          <w:vertAlign w:val="superscript"/>
        </w:rPr>
        <w:t>2</w:t>
      </w:r>
      <w:r w:rsidRPr="004170BC">
        <w:rPr>
          <w:rFonts w:ascii="Times New Roman" w:hAnsi="Times New Roman"/>
          <w:sz w:val="28"/>
          <w:szCs w:val="28"/>
        </w:rPr>
        <w:t xml:space="preserve"> была установлена. </w:t>
      </w:r>
    </w:p>
    <w:p w14:paraId="2E328821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Для пациентов детского возраста назначают суспензию для перорального применения т.к. таблетки для данной группы пациентов не подходят.</w:t>
      </w:r>
    </w:p>
    <w:p w14:paraId="639D2F54" w14:textId="77777777" w:rsidR="004170BC" w:rsidRPr="004170BC" w:rsidRDefault="004170BC" w:rsidP="004170BC">
      <w:pPr>
        <w:spacing w:after="0" w:line="240" w:lineRule="auto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4170BC">
        <w:rPr>
          <w:rFonts w:ascii="Times New Roman" w:hAnsi="Times New Roman"/>
          <w:i/>
          <w:sz w:val="28"/>
          <w:szCs w:val="28"/>
        </w:rPr>
        <w:t>Пациенты пожилого возраста</w:t>
      </w:r>
    </w:p>
    <w:p w14:paraId="202DA573" w14:textId="77777777" w:rsidR="004170BC" w:rsidRPr="004170BC" w:rsidRDefault="004170BC" w:rsidP="004170BC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Корректировка дозы не требуется для этой группы пациентов.</w:t>
      </w:r>
    </w:p>
    <w:p w14:paraId="1230F0E4" w14:textId="77777777" w:rsidR="004170BC" w:rsidRPr="004170BC" w:rsidRDefault="004170BC" w:rsidP="004170BC">
      <w:pPr>
        <w:spacing w:after="0" w:line="240" w:lineRule="auto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4170BC">
        <w:rPr>
          <w:rFonts w:ascii="Times New Roman" w:hAnsi="Times New Roman"/>
          <w:i/>
          <w:sz w:val="28"/>
          <w:szCs w:val="28"/>
        </w:rPr>
        <w:t>Пациенты с печеночной недостаточностью</w:t>
      </w:r>
    </w:p>
    <w:p w14:paraId="7A961292" w14:textId="77777777" w:rsidR="004170BC" w:rsidRPr="004170BC" w:rsidRDefault="004170BC" w:rsidP="004170BC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Не было проведено исследований для этой группы пациентов.</w:t>
      </w:r>
    </w:p>
    <w:p w14:paraId="6A5370A2" w14:textId="77777777" w:rsidR="00B41E18" w:rsidRPr="00844CE8" w:rsidRDefault="00B41E18" w:rsidP="00B41E18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  <w:r w:rsidRPr="00844CE8">
        <w:rPr>
          <w:rFonts w:ascii="Times New Roman" w:hAnsi="Times New Roman"/>
          <w:i/>
          <w:color w:val="000000"/>
          <w:sz w:val="24"/>
        </w:rPr>
        <w:t xml:space="preserve"> </w:t>
      </w:r>
    </w:p>
    <w:p w14:paraId="1E14F1F6" w14:textId="77777777" w:rsidR="005139B7" w:rsidRPr="004170BC" w:rsidRDefault="005139B7" w:rsidP="00D46D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sz w:val="28"/>
          <w:szCs w:val="28"/>
          <w:lang w:eastAsia="ru-RU"/>
        </w:rPr>
        <w:t>Для перорального применения.</w:t>
      </w:r>
    </w:p>
    <w:p w14:paraId="24932E8E" w14:textId="3AD94912" w:rsidR="005139B7" w:rsidRPr="004170BC" w:rsidRDefault="005139B7" w:rsidP="00D46D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Таблетки следует проглатывать целиком, не следует измельчать, жевать или разламывать на кусочки перед приемом. Препарат </w:t>
      </w:r>
      <w:proofErr w:type="spellStart"/>
      <w:r w:rsidR="00DA0054" w:rsidRPr="006D642C">
        <w:rPr>
          <w:rFonts w:ascii="Times New Roman" w:hAnsi="Times New Roman"/>
          <w:sz w:val="28"/>
          <w:szCs w:val="28"/>
        </w:rPr>
        <w:t>Севроже</w:t>
      </w:r>
      <w:proofErr w:type="spellEnd"/>
      <w:r w:rsidRPr="004170BC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принимать вместе с едой, нельзя принимать на пустой желудок.</w:t>
      </w:r>
    </w:p>
    <w:bookmarkEnd w:id="3"/>
    <w:p w14:paraId="3D6DBC4D" w14:textId="77777777" w:rsidR="00B41E18" w:rsidRPr="004170BC" w:rsidRDefault="00B41E18" w:rsidP="00B41E18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Длительность лечения</w:t>
      </w:r>
      <w:r w:rsidRPr="004170BC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14:paraId="35DDB116" w14:textId="77777777" w:rsidR="00B41E18" w:rsidRPr="004170BC" w:rsidRDefault="00B41E18" w:rsidP="00B41E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Лечение должно быть непрерывным</w:t>
      </w:r>
      <w:r w:rsidR="0021212E">
        <w:rPr>
          <w:rFonts w:ascii="Times New Roman" w:hAnsi="Times New Roman"/>
          <w:sz w:val="28"/>
          <w:szCs w:val="28"/>
        </w:rPr>
        <w:t>,</w:t>
      </w:r>
      <w:r w:rsidRPr="004170BC">
        <w:rPr>
          <w:rFonts w:ascii="Times New Roman" w:hAnsi="Times New Roman"/>
          <w:sz w:val="28"/>
          <w:szCs w:val="28"/>
        </w:rPr>
        <w:t xml:space="preserve"> исходя из необходимости контролировать уровень фосфора в сыворотке крови. Суточная доза, как ожидается, будет в среднем приблизительно 6 г в день. </w:t>
      </w:r>
    </w:p>
    <w:p w14:paraId="14DF6E0A" w14:textId="77777777" w:rsidR="005C4B12" w:rsidRPr="004170BC" w:rsidRDefault="00DB406A" w:rsidP="00D46D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4170BC">
        <w:rPr>
          <w:rFonts w:ascii="Times New Roman" w:hAnsi="Times New Roman"/>
          <w:i/>
          <w:sz w:val="28"/>
          <w:szCs w:val="28"/>
        </w:rPr>
        <w:t xml:space="preserve"> </w:t>
      </w:r>
    </w:p>
    <w:p w14:paraId="5A8D2F54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bookmarkStart w:id="6" w:name="2175220282"/>
      <w:bookmarkEnd w:id="4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Известно о приеме </w:t>
      </w:r>
      <w:proofErr w:type="spellStart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севеламера</w:t>
      </w:r>
      <w:proofErr w:type="spellEnd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гидрохлорида, который содержит тот же самый активны</w:t>
      </w:r>
      <w:r w:rsidR="00870C8B" w:rsidRPr="004170BC">
        <w:rPr>
          <w:rFonts w:ascii="Times New Roman" w:eastAsia="TimesNewRomanPSMT" w:hAnsi="Times New Roman"/>
          <w:sz w:val="28"/>
          <w:szCs w:val="28"/>
          <w:lang w:eastAsia="ru-RU"/>
        </w:rPr>
        <w:t>й</w:t>
      </w: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компонент как </w:t>
      </w:r>
      <w:proofErr w:type="spellStart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севеламера</w:t>
      </w:r>
      <w:proofErr w:type="spellEnd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карбонат</w:t>
      </w:r>
      <w:r w:rsidR="00B64873">
        <w:rPr>
          <w:rFonts w:ascii="Times New Roman" w:eastAsia="TimesNewRomanPSMT" w:hAnsi="Times New Roman"/>
          <w:sz w:val="28"/>
          <w:szCs w:val="28"/>
          <w:lang w:eastAsia="ru-RU"/>
        </w:rPr>
        <w:t>,</w:t>
      </w: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здоровыми добровольцами в дозе 14 г в день в течение 8 дней без побочных эффектов. У пациентов с хронической болезнью почек изучалась максимальная средняя суточная доза 14,4 г </w:t>
      </w:r>
      <w:proofErr w:type="spellStart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севеламера</w:t>
      </w:r>
      <w:proofErr w:type="spellEnd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карбоната в однократной суточной дозе. </w:t>
      </w:r>
    </w:p>
    <w:p w14:paraId="755D7E1B" w14:textId="77777777" w:rsidR="00870C8B" w:rsidRPr="004170BC" w:rsidRDefault="00870C8B" w:rsidP="0087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Симптомы, наблюдаемые при передозировке, аналогичны </w:t>
      </w:r>
      <w:bookmarkStart w:id="7" w:name="_Hlk48729905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нежелательным </w:t>
      </w:r>
      <w:bookmarkEnd w:id="7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реакциям, перечисленным в разделе «Описание неже</w:t>
      </w:r>
      <w:r w:rsidR="00B64873">
        <w:rPr>
          <w:rFonts w:ascii="Times New Roman" w:eastAsia="TimesNewRomanPSMT" w:hAnsi="Times New Roman"/>
          <w:sz w:val="28"/>
          <w:szCs w:val="28"/>
          <w:lang w:eastAsia="ru-RU"/>
        </w:rPr>
        <w:t>лательных реакций», в том числе,</w:t>
      </w: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в основном</w:t>
      </w:r>
      <w:r w:rsidR="00B64873">
        <w:rPr>
          <w:rFonts w:ascii="Times New Roman" w:eastAsia="TimesNewRomanPSMT" w:hAnsi="Times New Roman"/>
          <w:sz w:val="28"/>
          <w:szCs w:val="28"/>
          <w:lang w:eastAsia="ru-RU"/>
        </w:rPr>
        <w:t>,</w:t>
      </w: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запоры и другие известные желудочно-кишечные расстройства.</w:t>
      </w:r>
    </w:p>
    <w:p w14:paraId="1EBBD4C9" w14:textId="77777777" w:rsidR="00870C8B" w:rsidRPr="004170BC" w:rsidRDefault="00870C8B" w:rsidP="0087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Должно быть проведено соответствующее симптоматическое лечение.</w:t>
      </w:r>
    </w:p>
    <w:p w14:paraId="26DEE9FA" w14:textId="77777777" w:rsidR="00B41E18" w:rsidRDefault="00B41E18" w:rsidP="00B41E18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44CE8">
        <w:rPr>
          <w:rFonts w:ascii="Times New Roman" w:hAnsi="Times New Roman"/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50C2F62F" w14:textId="77777777" w:rsidR="00B41E18" w:rsidRDefault="00B41E18" w:rsidP="00B41E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8B0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наличии вопросов по </w:t>
      </w:r>
      <w:r w:rsidRPr="006C68B0">
        <w:rPr>
          <w:rFonts w:ascii="Times New Roman" w:eastAsia="Times New Roman" w:hAnsi="Times New Roman"/>
          <w:sz w:val="28"/>
          <w:szCs w:val="28"/>
          <w:lang w:eastAsia="ru-RU"/>
        </w:rPr>
        <w:t>применени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C68B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препарата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обратитесь к лечащему врачу.</w:t>
      </w:r>
    </w:p>
    <w:p w14:paraId="626B4529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b/>
          <w:bCs/>
          <w:sz w:val="28"/>
          <w:szCs w:val="28"/>
          <w:lang w:eastAsia="ru-RU"/>
        </w:rPr>
      </w:pPr>
    </w:p>
    <w:p w14:paraId="484918CD" w14:textId="77777777" w:rsidR="009A1036" w:rsidRPr="004170BC" w:rsidRDefault="009A103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8" w:name="_Hlk48730067"/>
      <w:bookmarkEnd w:id="6"/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Описание нежелательных реакций, которые проявляются при стандартном применении ЛП и меры, которые следует принять в этом случае </w:t>
      </w:r>
    </w:p>
    <w:p w14:paraId="37494152" w14:textId="77777777" w:rsidR="00B41E18" w:rsidRPr="00886807" w:rsidRDefault="00B41E18" w:rsidP="00B41E1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Подобно всем лекарственным препаратам препарат может вызывать нежелательные реакции, однако они возникают не у всех. </w:t>
      </w:r>
      <w:r w:rsidRPr="008868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Определение частоты побочных явлений проводится в соответствии со следующими критериями: очень часто (≥ 1/10), часто (от ≥1/100 до </w:t>
      </w:r>
      <w:proofErr w:type="gramStart"/>
      <w:r w:rsidRPr="00886807">
        <w:rPr>
          <w:rFonts w:ascii="Times New Roman" w:eastAsia="Times New Roman" w:hAnsi="Times New Roman"/>
          <w:bCs/>
          <w:sz w:val="28"/>
          <w:szCs w:val="28"/>
          <w:lang w:eastAsia="ru-RU"/>
        </w:rPr>
        <w:t>&lt; 1</w:t>
      </w:r>
      <w:proofErr w:type="gramEnd"/>
      <w:r w:rsidRPr="008868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/10), нечасто (от ≥ 1/1000 до &lt; 1/100), редко (от ≥ 1/10000 до  &lt; 1/1000), очень редко (&lt; </w:t>
      </w:r>
      <w:r w:rsidRPr="0088680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1/10000),</w:t>
      </w:r>
      <w:r w:rsidRPr="00886807">
        <w:rPr>
          <w:rFonts w:ascii="Times New Roman" w:hAnsi="Times New Roman"/>
          <w:sz w:val="28"/>
          <w:szCs w:val="28"/>
        </w:rPr>
        <w:t xml:space="preserve"> неизвестно (невозможно оценить на основании имеющихся данных)</w:t>
      </w:r>
      <w:r>
        <w:rPr>
          <w:rFonts w:ascii="Times New Roman" w:hAnsi="Times New Roman"/>
          <w:sz w:val="28"/>
          <w:szCs w:val="28"/>
        </w:rPr>
        <w:t>.</w:t>
      </w:r>
    </w:p>
    <w:p w14:paraId="105BC042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i/>
          <w:sz w:val="28"/>
          <w:szCs w:val="28"/>
          <w:lang w:eastAsia="ru-RU"/>
        </w:rPr>
        <w:t>Очень часто</w:t>
      </w:r>
    </w:p>
    <w:p w14:paraId="2AEB52CF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- тошнота, рвота, боль в верхней части живота, запор</w:t>
      </w:r>
    </w:p>
    <w:p w14:paraId="20D496D5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i/>
          <w:sz w:val="28"/>
          <w:szCs w:val="28"/>
          <w:lang w:eastAsia="ru-RU"/>
        </w:rPr>
        <w:t>Часто</w:t>
      </w:r>
    </w:p>
    <w:p w14:paraId="16AB35BC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- диарея, диспепсия, метеоризм, абдоминальные боли</w:t>
      </w:r>
    </w:p>
    <w:p w14:paraId="4139244B" w14:textId="77777777" w:rsidR="00D17BB6" w:rsidRPr="004170BC" w:rsidRDefault="00D46DC9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i/>
          <w:sz w:val="28"/>
          <w:szCs w:val="28"/>
          <w:lang w:eastAsia="ru-RU"/>
        </w:rPr>
        <w:t>Очень р</w:t>
      </w:r>
      <w:r w:rsidR="00D17BB6" w:rsidRPr="004170BC">
        <w:rPr>
          <w:rFonts w:ascii="Times New Roman" w:eastAsia="TimesNewRomanPSMT" w:hAnsi="Times New Roman"/>
          <w:i/>
          <w:sz w:val="28"/>
          <w:szCs w:val="28"/>
          <w:lang w:eastAsia="ru-RU"/>
        </w:rPr>
        <w:t>едко</w:t>
      </w:r>
    </w:p>
    <w:p w14:paraId="48323786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- гиперчувствительность</w:t>
      </w:r>
    </w:p>
    <w:p w14:paraId="4988E732" w14:textId="77777777" w:rsidR="00D8737D" w:rsidRPr="004170BC" w:rsidRDefault="00D8737D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i/>
          <w:sz w:val="28"/>
          <w:szCs w:val="28"/>
          <w:lang w:eastAsia="ru-RU"/>
        </w:rPr>
        <w:t>Неизвестно (невозможно оценить на основании имеющихся данных)</w:t>
      </w:r>
    </w:p>
    <w:p w14:paraId="241A4900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- зуд</w:t>
      </w:r>
    </w:p>
    <w:p w14:paraId="1F6F44B1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- сыпь</w:t>
      </w:r>
    </w:p>
    <w:p w14:paraId="0AAAFCEA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-</w:t>
      </w:r>
      <w:r w:rsidR="00D46DC9"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кишечная непроходимость, полная/ частичная непроходимость кишечника, перфорация кишечника, желудочно-кишечное кровотечение, язвы в желудочно-кишечном тракте, желудочно-кишечный некроз, колит, кишечные массы</w:t>
      </w:r>
    </w:p>
    <w:p w14:paraId="5CB562D7" w14:textId="77777777" w:rsidR="00D46DC9" w:rsidRPr="004170BC" w:rsidRDefault="00D46DC9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- выкристаллизовывающийся кишечник</w:t>
      </w:r>
      <w:r w:rsidR="00B64873">
        <w:rPr>
          <w:rFonts w:ascii="Times New Roman" w:eastAsia="TimesNewRomanPSMT" w:hAnsi="Times New Roman"/>
          <w:sz w:val="28"/>
          <w:szCs w:val="28"/>
          <w:lang w:eastAsia="ru-RU"/>
        </w:rPr>
        <w:t>.</w:t>
      </w:r>
    </w:p>
    <w:p w14:paraId="359DB709" w14:textId="77777777" w:rsidR="00D17BB6" w:rsidRPr="004170BC" w:rsidRDefault="00214AC2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i/>
          <w:spacing w:val="-1"/>
          <w:sz w:val="28"/>
          <w:szCs w:val="28"/>
          <w:lang w:eastAsia="ru-RU"/>
        </w:rPr>
        <w:t>Дети</w:t>
      </w:r>
    </w:p>
    <w:p w14:paraId="7E83A171" w14:textId="77777777" w:rsidR="00D17BB6" w:rsidRPr="004170BC" w:rsidRDefault="00D17BB6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Обычно профиль безопасности для детей и подростков (6-18 лет) идентичен профилю безопасности для взрослых.</w:t>
      </w:r>
    </w:p>
    <w:bookmarkEnd w:id="8"/>
    <w:p w14:paraId="1AD56FB4" w14:textId="77777777" w:rsidR="0041162E" w:rsidRPr="004170BC" w:rsidRDefault="0041162E" w:rsidP="00D46DC9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D7E4B3" w14:textId="77777777" w:rsidR="00170EEA" w:rsidRPr="00170EEA" w:rsidRDefault="00170EEA" w:rsidP="00170EEA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r w:rsidRPr="00170EEA">
        <w:rPr>
          <w:rFonts w:ascii="Times New Roman" w:hAnsi="Times New Roman"/>
          <w:b/>
          <w:sz w:val="28"/>
          <w:szCs w:val="28"/>
        </w:rPr>
        <w:t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</w:p>
    <w:p w14:paraId="586D6AB0" w14:textId="77777777" w:rsidR="00170EEA" w:rsidRPr="00170EEA" w:rsidRDefault="00170EEA" w:rsidP="00170EEA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  <w:r w:rsidRPr="00170EEA">
        <w:rPr>
          <w:rFonts w:ascii="Times New Roman" w:hAnsi="Times New Roman"/>
          <w:bCs/>
          <w:sz w:val="28"/>
          <w:szCs w:val="28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5BF2D9F0" w14:textId="39B7F892" w:rsidR="00D93C80" w:rsidRPr="00170EEA" w:rsidRDefault="008143D5" w:rsidP="00170EEA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  <w:hyperlink r:id="rId8" w:history="1">
        <w:r w:rsidR="00170EEA" w:rsidRPr="00170EEA">
          <w:rPr>
            <w:rStyle w:val="af"/>
            <w:rFonts w:ascii="Times New Roman" w:hAnsi="Times New Roman"/>
            <w:bCs/>
            <w:sz w:val="28"/>
            <w:szCs w:val="28"/>
          </w:rPr>
          <w:t>http://www.ndda.kz</w:t>
        </w:r>
      </w:hyperlink>
    </w:p>
    <w:p w14:paraId="6BBB73FD" w14:textId="77777777" w:rsidR="00170EEA" w:rsidRPr="004170BC" w:rsidRDefault="00170EEA" w:rsidP="00170EEA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9FC640" w14:textId="77777777" w:rsidR="000C2C4B" w:rsidRPr="004170BC" w:rsidRDefault="000C2C4B" w:rsidP="00D46DC9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2285349B" w14:textId="77777777" w:rsidR="006B7A90" w:rsidRPr="004170BC" w:rsidRDefault="00844CE8" w:rsidP="00D46DC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bookmarkStart w:id="9" w:name="2175220285"/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  <w:r w:rsidR="00C379C9"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6B3FF05A" w14:textId="77777777" w:rsidR="00180D02" w:rsidRPr="004170BC" w:rsidRDefault="00D17BB6" w:rsidP="00D46DC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  <w:lang w:eastAsia="ru-RU"/>
        </w:rPr>
      </w:pPr>
      <w:bookmarkStart w:id="10" w:name="2175220286"/>
      <w:bookmarkEnd w:id="9"/>
      <w:r w:rsidRPr="004170BC">
        <w:rPr>
          <w:rFonts w:ascii="Times New Roman" w:eastAsia="TimesNewRomanPSMT" w:hAnsi="Times New Roman"/>
          <w:sz w:val="28"/>
          <w:szCs w:val="28"/>
          <w:lang w:eastAsia="ru-RU"/>
        </w:rPr>
        <w:t>Одна таблетка, покрытая пленочной оболочкой,</w:t>
      </w:r>
      <w:r w:rsidR="00180D02"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содержит</w:t>
      </w:r>
    </w:p>
    <w:p w14:paraId="0EF4A8EE" w14:textId="296B4983" w:rsidR="00180D02" w:rsidRPr="004170BC" w:rsidRDefault="00180D02" w:rsidP="00D46DC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4170BC"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>активн</w:t>
      </w:r>
      <w:r w:rsidR="00170EEA"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>о</w:t>
      </w:r>
      <w:r w:rsidRPr="004170BC"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>е веществ</w:t>
      </w:r>
      <w:r w:rsidR="00170EEA"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>о</w:t>
      </w:r>
      <w:r w:rsidR="00B64873"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 xml:space="preserve"> -</w:t>
      </w:r>
      <w:r w:rsidRPr="004170BC"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D17BB6" w:rsidRPr="004170BC">
        <w:rPr>
          <w:rFonts w:ascii="Times New Roman" w:eastAsia="TimesNewRomanPSMT" w:hAnsi="Times New Roman"/>
          <w:sz w:val="28"/>
          <w:szCs w:val="28"/>
          <w:lang w:eastAsia="ru-RU"/>
        </w:rPr>
        <w:t>севеламера</w:t>
      </w:r>
      <w:proofErr w:type="spellEnd"/>
      <w:r w:rsidR="00D17BB6" w:rsidRPr="004170BC">
        <w:rPr>
          <w:rFonts w:ascii="Times New Roman" w:eastAsia="TimesNewRomanPSMT" w:hAnsi="Times New Roman"/>
          <w:sz w:val="28"/>
          <w:szCs w:val="28"/>
          <w:lang w:eastAsia="ru-RU"/>
        </w:rPr>
        <w:t xml:space="preserve"> карбонат</w:t>
      </w:r>
      <w:r w:rsidR="00F71AF9">
        <w:rPr>
          <w:rFonts w:ascii="Times New Roman" w:eastAsia="TimesNewRomanPSMT" w:hAnsi="Times New Roman"/>
          <w:sz w:val="28"/>
          <w:szCs w:val="28"/>
          <w:lang w:eastAsia="ru-RU"/>
        </w:rPr>
        <w:t xml:space="preserve"> безводн</w:t>
      </w:r>
      <w:r w:rsidR="00D07868">
        <w:rPr>
          <w:rFonts w:ascii="Times New Roman" w:eastAsia="TimesNewRomanPSMT" w:hAnsi="Times New Roman"/>
          <w:sz w:val="28"/>
          <w:szCs w:val="28"/>
          <w:lang w:eastAsia="ru-RU"/>
        </w:rPr>
        <w:t>ый</w:t>
      </w:r>
      <w:r w:rsidR="00B64873">
        <w:rPr>
          <w:rFonts w:ascii="Times New Roman" w:eastAsia="TimesNewRomanPSMT" w:hAnsi="Times New Roman"/>
          <w:sz w:val="28"/>
          <w:szCs w:val="28"/>
          <w:lang w:eastAsia="ru-RU"/>
        </w:rPr>
        <w:t>, 800 мг,</w:t>
      </w:r>
    </w:p>
    <w:p w14:paraId="5B016C3B" w14:textId="5F9E20A6" w:rsidR="00180D02" w:rsidRDefault="00B64873" w:rsidP="006D642C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>вспомогательные вещества -</w:t>
      </w:r>
      <w:r w:rsidR="00180D02" w:rsidRPr="004170BC">
        <w:rPr>
          <w:rFonts w:ascii="Times New Roman" w:eastAsia="TimesNewRomanPSMT" w:hAnsi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6D642C">
        <w:rPr>
          <w:rFonts w:ascii="Times New Roman" w:eastAsia="TimesNewRomanPSMT" w:hAnsi="Times New Roman"/>
          <w:sz w:val="28"/>
          <w:szCs w:val="28"/>
          <w:lang w:eastAsia="ru-RU"/>
        </w:rPr>
        <w:t>г</w:t>
      </w:r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идроксипропилцеллюлоза</w:t>
      </w:r>
      <w:proofErr w:type="spellEnd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 xml:space="preserve"> (</w:t>
      </w:r>
      <w:proofErr w:type="spellStart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Клюцел</w:t>
      </w:r>
      <w:proofErr w:type="spellEnd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 xml:space="preserve"> НХF)</w:t>
      </w:r>
      <w:r w:rsidR="006D642C">
        <w:rPr>
          <w:rFonts w:ascii="Times New Roman" w:eastAsia="TimesNewRomanPSMT" w:hAnsi="Times New Roman"/>
          <w:sz w:val="28"/>
          <w:szCs w:val="28"/>
          <w:lang w:eastAsia="ru-RU"/>
        </w:rPr>
        <w:t>, ц</w:t>
      </w:r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еллюлоза микрокристаллическая (</w:t>
      </w:r>
      <w:proofErr w:type="spellStart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Авицел</w:t>
      </w:r>
      <w:proofErr w:type="spellEnd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 xml:space="preserve"> РН-05)</w:t>
      </w:r>
      <w:r w:rsidR="006D642C">
        <w:rPr>
          <w:rFonts w:ascii="Times New Roman" w:eastAsia="TimesNewRomanPSMT" w:hAnsi="Times New Roman"/>
          <w:sz w:val="28"/>
          <w:szCs w:val="28"/>
          <w:lang w:eastAsia="ru-RU"/>
        </w:rPr>
        <w:t>, к</w:t>
      </w:r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ремний диоксид коллоидный (</w:t>
      </w:r>
      <w:proofErr w:type="spellStart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Аэросил</w:t>
      </w:r>
      <w:proofErr w:type="spellEnd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 xml:space="preserve"> 200)</w:t>
      </w:r>
      <w:r w:rsidR="006D642C">
        <w:rPr>
          <w:rFonts w:ascii="Times New Roman" w:eastAsia="TimesNewRomanPSMT" w:hAnsi="Times New Roman"/>
          <w:sz w:val="28"/>
          <w:szCs w:val="28"/>
          <w:lang w:eastAsia="ru-RU"/>
        </w:rPr>
        <w:t>, н</w:t>
      </w:r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 xml:space="preserve">атрия </w:t>
      </w:r>
      <w:proofErr w:type="spellStart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стеарил</w:t>
      </w:r>
      <w:proofErr w:type="spellEnd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proofErr w:type="spellStart"/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фумарат</w:t>
      </w:r>
      <w:proofErr w:type="spellEnd"/>
      <w:r w:rsidR="006D642C">
        <w:rPr>
          <w:rFonts w:ascii="Times New Roman" w:eastAsia="TimesNewRomanPSMT" w:hAnsi="Times New Roman"/>
          <w:sz w:val="28"/>
          <w:szCs w:val="28"/>
          <w:lang w:eastAsia="ru-RU"/>
        </w:rPr>
        <w:t>, в</w:t>
      </w:r>
      <w:r w:rsidR="006D642C" w:rsidRPr="006D642C">
        <w:rPr>
          <w:rFonts w:ascii="Times New Roman" w:eastAsia="TimesNewRomanPSMT" w:hAnsi="Times New Roman"/>
          <w:sz w:val="28"/>
          <w:szCs w:val="28"/>
          <w:lang w:eastAsia="ru-RU"/>
        </w:rPr>
        <w:t>ода очищенная</w:t>
      </w:r>
      <w:r w:rsidR="00D17BB6" w:rsidRPr="004170BC">
        <w:rPr>
          <w:rFonts w:ascii="Times New Roman" w:eastAsia="TimesNewRomanPSMT" w:hAnsi="Times New Roman"/>
          <w:sz w:val="28"/>
          <w:szCs w:val="28"/>
          <w:lang w:eastAsia="ru-RU"/>
        </w:rPr>
        <w:t>.</w:t>
      </w:r>
    </w:p>
    <w:p w14:paraId="60A1EEFF" w14:textId="5736769E" w:rsidR="00D17BB6" w:rsidRPr="004170BC" w:rsidRDefault="00D17BB6" w:rsidP="00D46DC9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i/>
          <w:sz w:val="28"/>
          <w:szCs w:val="28"/>
          <w:lang w:eastAsia="ru-RU"/>
        </w:rPr>
        <w:t>Оболочка</w:t>
      </w:r>
      <w:r w:rsidRPr="004170B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 w:rsidR="006D642C" w:rsidRPr="006D642C">
        <w:rPr>
          <w:rFonts w:ascii="Times New Roman" w:eastAsia="Times New Roman" w:hAnsi="Times New Roman"/>
          <w:sz w:val="28"/>
          <w:szCs w:val="28"/>
          <w:lang w:eastAsia="ru-RU"/>
        </w:rPr>
        <w:t>Опадрай</w:t>
      </w:r>
      <w:proofErr w:type="spellEnd"/>
      <w:r w:rsidR="006D642C"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 белый 20F580006</w:t>
      </w:r>
    </w:p>
    <w:p w14:paraId="097B6287" w14:textId="4F8BC527" w:rsidR="00607E13" w:rsidRDefault="006D642C" w:rsidP="00D46D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</w:t>
      </w:r>
      <w:proofErr w:type="spellStart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Опадрай</w:t>
      </w:r>
      <w:proofErr w:type="spellEnd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 белый 20F580006: </w:t>
      </w:r>
      <w:proofErr w:type="spellStart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гипромеллоза</w:t>
      </w:r>
      <w:proofErr w:type="spellEnd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 2910 6 </w:t>
      </w:r>
      <w:proofErr w:type="spellStart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мПа·с</w:t>
      </w:r>
      <w:proofErr w:type="spellEnd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 - 26.0 %, </w:t>
      </w:r>
      <w:proofErr w:type="spellStart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гидроксипропил</w:t>
      </w:r>
      <w:proofErr w:type="spellEnd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-целлюлоза 90000 - 26.0 %, </w:t>
      </w:r>
      <w:proofErr w:type="spellStart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макрогол</w:t>
      </w:r>
      <w:proofErr w:type="spellEnd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/ПЭГ 6000 - 21.0 %, </w:t>
      </w:r>
      <w:proofErr w:type="spellStart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гипромеллоза</w:t>
      </w:r>
      <w:proofErr w:type="spellEnd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 2910 15 </w:t>
      </w:r>
      <w:proofErr w:type="spellStart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мПа·с</w:t>
      </w:r>
      <w:proofErr w:type="spellEnd"/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 – 16.0 %, титана диоксид (Е 171) - 11.0 %, вода очищенная.</w:t>
      </w:r>
    </w:p>
    <w:p w14:paraId="5F42C2A1" w14:textId="77777777" w:rsidR="006B7A90" w:rsidRPr="004170BC" w:rsidRDefault="006B7A90" w:rsidP="00D46DC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Описание внешнего вида, запаха, вкуса</w:t>
      </w:r>
    </w:p>
    <w:bookmarkEnd w:id="10"/>
    <w:p w14:paraId="3180F5A2" w14:textId="2FAAE504" w:rsidR="00607E13" w:rsidRDefault="006D642C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Таблетки овальной формы, покрытые пленочной оболочкой от белого до почти белого цвета, с гравировками «NAV» на одной стороне и «109» с другой стороны.</w:t>
      </w:r>
    </w:p>
    <w:p w14:paraId="4A208C51" w14:textId="77777777" w:rsidR="006D642C" w:rsidRDefault="006D642C" w:rsidP="00D46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A757A2" w14:textId="77777777" w:rsidR="00C9308C" w:rsidRPr="004170BC" w:rsidRDefault="00C9308C" w:rsidP="00D46DC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1" w:name="2175220287"/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выпуска и упаковка</w:t>
      </w:r>
    </w:p>
    <w:p w14:paraId="0D91D24B" w14:textId="77777777" w:rsidR="006D642C" w:rsidRPr="006D642C" w:rsidRDefault="006D642C" w:rsidP="006D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 xml:space="preserve">По 180 таблеток помещают во флакон из полиэтилена высокой плотности, закрытый полипропиленовой завинчивающейся крышкой с защитой от детей. </w:t>
      </w:r>
    </w:p>
    <w:p w14:paraId="4AA09200" w14:textId="77777777" w:rsidR="006D642C" w:rsidRDefault="006D642C" w:rsidP="006D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42C">
        <w:rPr>
          <w:rFonts w:ascii="Times New Roman" w:eastAsia="Times New Roman" w:hAnsi="Times New Roman"/>
          <w:sz w:val="28"/>
          <w:szCs w:val="28"/>
          <w:lang w:eastAsia="ru-RU"/>
        </w:rPr>
        <w:t>По 1 флакону вместе с инструкцией по медицинскому применению на казахском и русском языках помещают в пачку из картона.</w:t>
      </w:r>
    </w:p>
    <w:p w14:paraId="66F0A300" w14:textId="77777777" w:rsidR="006D642C" w:rsidRDefault="006D642C" w:rsidP="006D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521EC9" w14:textId="0D0DD6A8" w:rsidR="00844CE8" w:rsidRPr="004170BC" w:rsidRDefault="00844CE8" w:rsidP="006D642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  <w:r w:rsidR="000E01AB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4740DC4" w14:textId="73704A2B" w:rsidR="00435AE2" w:rsidRPr="004170BC" w:rsidRDefault="00D17BB6" w:rsidP="00D46DC9">
      <w:pPr>
        <w:pStyle w:val="a9"/>
        <w:spacing w:after="0"/>
        <w:jc w:val="both"/>
        <w:rPr>
          <w:sz w:val="28"/>
          <w:szCs w:val="28"/>
          <w:lang w:eastAsia="hu-HU"/>
        </w:rPr>
      </w:pPr>
      <w:r w:rsidRPr="004170BC">
        <w:rPr>
          <w:sz w:val="28"/>
          <w:szCs w:val="28"/>
          <w:lang w:eastAsia="hu-HU"/>
        </w:rPr>
        <w:t>3</w:t>
      </w:r>
      <w:r w:rsidR="00435AE2" w:rsidRPr="004170BC">
        <w:rPr>
          <w:sz w:val="28"/>
          <w:szCs w:val="28"/>
          <w:lang w:eastAsia="hu-HU"/>
        </w:rPr>
        <w:t xml:space="preserve"> года</w:t>
      </w:r>
    </w:p>
    <w:p w14:paraId="1340DEB7" w14:textId="77777777" w:rsidR="000E01AB" w:rsidRPr="004170BC" w:rsidRDefault="00435AE2" w:rsidP="00D46D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4170BC">
        <w:rPr>
          <w:rFonts w:ascii="Times New Roman" w:eastAsia="Times New Roman" w:hAnsi="Times New Roman"/>
          <w:sz w:val="28"/>
          <w:szCs w:val="28"/>
          <w:lang w:eastAsia="hu-HU"/>
        </w:rPr>
        <w:t>Не применять по истечении срока годности</w:t>
      </w:r>
      <w:r w:rsidR="00D14D61" w:rsidRPr="004170BC">
        <w:rPr>
          <w:rFonts w:ascii="Times New Roman" w:eastAsia="Times New Roman" w:hAnsi="Times New Roman"/>
          <w:sz w:val="28"/>
          <w:szCs w:val="28"/>
          <w:lang w:eastAsia="hu-HU"/>
        </w:rPr>
        <w:t>!</w:t>
      </w:r>
    </w:p>
    <w:p w14:paraId="3AACC309" w14:textId="77777777" w:rsidR="000E01AB" w:rsidRPr="004170BC" w:rsidRDefault="00D14D61" w:rsidP="00D46DC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2" w:name="2175220288"/>
      <w:bookmarkEnd w:id="11"/>
      <w:r w:rsidRPr="004170B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p w14:paraId="10C2FEB9" w14:textId="77777777" w:rsidR="006A244E" w:rsidRPr="004170BC" w:rsidRDefault="006A244E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Хранить при те</w:t>
      </w:r>
      <w:r w:rsidR="00435AE2" w:rsidRPr="004170BC">
        <w:rPr>
          <w:rFonts w:ascii="Times New Roman" w:hAnsi="Times New Roman"/>
          <w:sz w:val="28"/>
          <w:szCs w:val="28"/>
        </w:rPr>
        <w:t>мпературе не выш</w:t>
      </w:r>
      <w:r w:rsidR="00804E80" w:rsidRPr="004170BC">
        <w:rPr>
          <w:rFonts w:ascii="Times New Roman" w:hAnsi="Times New Roman"/>
          <w:sz w:val="28"/>
          <w:szCs w:val="28"/>
        </w:rPr>
        <w:t>е</w:t>
      </w:r>
      <w:r w:rsidR="00435AE2" w:rsidRPr="004170BC">
        <w:rPr>
          <w:rFonts w:ascii="Times New Roman" w:hAnsi="Times New Roman"/>
          <w:sz w:val="28"/>
          <w:szCs w:val="28"/>
        </w:rPr>
        <w:t xml:space="preserve"> 25 °C. </w:t>
      </w:r>
    </w:p>
    <w:p w14:paraId="23B2B981" w14:textId="77777777" w:rsidR="00D14D61" w:rsidRPr="004170BC" w:rsidRDefault="00D14D61" w:rsidP="00D46D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 xml:space="preserve">Хранить в недоступном для детей месте! </w:t>
      </w:r>
      <w:bookmarkStart w:id="13" w:name="2175220289"/>
      <w:bookmarkEnd w:id="12"/>
    </w:p>
    <w:bookmarkEnd w:id="13"/>
    <w:p w14:paraId="1A83497B" w14:textId="77777777" w:rsidR="006B7A90" w:rsidRPr="004170BC" w:rsidRDefault="006B7A90" w:rsidP="00D46DC9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A6AF54" w14:textId="77777777" w:rsidR="006A244E" w:rsidRPr="004170BC" w:rsidRDefault="006C6558" w:rsidP="00D46D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70BC">
        <w:rPr>
          <w:rFonts w:ascii="Times New Roman" w:hAnsi="Times New Roman"/>
          <w:b/>
          <w:sz w:val="28"/>
          <w:szCs w:val="28"/>
        </w:rPr>
        <w:t xml:space="preserve">Условия отпуска из аптек </w:t>
      </w:r>
    </w:p>
    <w:p w14:paraId="4AA0F378" w14:textId="77777777" w:rsidR="006C6558" w:rsidRPr="004170BC" w:rsidRDefault="006A244E" w:rsidP="00D46D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70BC">
        <w:rPr>
          <w:rFonts w:ascii="Times New Roman" w:hAnsi="Times New Roman"/>
          <w:sz w:val="28"/>
          <w:szCs w:val="28"/>
        </w:rPr>
        <w:t>По рецепту</w:t>
      </w:r>
    </w:p>
    <w:p w14:paraId="1BA92726" w14:textId="77777777" w:rsidR="006C6558" w:rsidRPr="004170BC" w:rsidRDefault="006C6558" w:rsidP="00D46DC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4FAD81" w14:textId="77777777" w:rsidR="006B7A90" w:rsidRPr="004170BC" w:rsidRDefault="007C1693" w:rsidP="00D46DC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63BB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 о производителе</w:t>
      </w:r>
      <w:r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43B785A" w14:textId="77777777" w:rsidR="006E6189" w:rsidRPr="004563BB" w:rsidRDefault="006E6189" w:rsidP="006E618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E6189">
        <w:rPr>
          <w:rFonts w:ascii="Times New Roman" w:hAnsi="Times New Roman"/>
          <w:sz w:val="28"/>
          <w:szCs w:val="28"/>
          <w:lang w:val="en-US"/>
        </w:rPr>
        <w:t>Apothecon</w:t>
      </w:r>
      <w:proofErr w:type="spellEnd"/>
      <w:r w:rsidRPr="004563B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6189">
        <w:rPr>
          <w:rFonts w:ascii="Times New Roman" w:hAnsi="Times New Roman"/>
          <w:sz w:val="28"/>
          <w:szCs w:val="28"/>
          <w:lang w:val="en-US"/>
        </w:rPr>
        <w:t>Pharmaceuticals</w:t>
      </w:r>
      <w:r w:rsidRPr="004563B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6189">
        <w:rPr>
          <w:rFonts w:ascii="Times New Roman" w:hAnsi="Times New Roman"/>
          <w:sz w:val="28"/>
          <w:szCs w:val="28"/>
          <w:lang w:val="en-US"/>
        </w:rPr>
        <w:t>Pvt</w:t>
      </w:r>
      <w:r w:rsidRPr="004563BB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6E6189">
        <w:rPr>
          <w:rFonts w:ascii="Times New Roman" w:hAnsi="Times New Roman"/>
          <w:sz w:val="28"/>
          <w:szCs w:val="28"/>
          <w:lang w:val="en-US"/>
        </w:rPr>
        <w:t>Ltd</w:t>
      </w:r>
      <w:r w:rsidRPr="004563BB">
        <w:rPr>
          <w:rFonts w:ascii="Times New Roman" w:hAnsi="Times New Roman"/>
          <w:sz w:val="28"/>
          <w:szCs w:val="28"/>
          <w:lang w:val="en-US"/>
        </w:rPr>
        <w:t>.</w:t>
      </w:r>
    </w:p>
    <w:p w14:paraId="77E5CC45" w14:textId="7D986579" w:rsidR="006E6189" w:rsidRDefault="004563BB" w:rsidP="00D46DC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4563BB">
        <w:rPr>
          <w:rFonts w:ascii="Times New Roman" w:hAnsi="Times New Roman"/>
          <w:sz w:val="28"/>
          <w:szCs w:val="28"/>
          <w:lang w:val="en-US"/>
        </w:rPr>
        <w:t xml:space="preserve">Plot No.1134, 1135, 1136, 1137, 1143B, 1144 A &amp; B, 1138 A &amp; B, </w:t>
      </w:r>
      <w:proofErr w:type="spellStart"/>
      <w:r w:rsidRPr="004563BB">
        <w:rPr>
          <w:rFonts w:ascii="Times New Roman" w:hAnsi="Times New Roman"/>
          <w:sz w:val="28"/>
          <w:szCs w:val="28"/>
          <w:lang w:val="en-US"/>
        </w:rPr>
        <w:t>Padra</w:t>
      </w:r>
      <w:proofErr w:type="spellEnd"/>
      <w:r w:rsidRPr="004563B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563BB">
        <w:rPr>
          <w:rFonts w:ascii="Times New Roman" w:hAnsi="Times New Roman"/>
          <w:sz w:val="28"/>
          <w:szCs w:val="28"/>
          <w:lang w:val="en-US"/>
        </w:rPr>
        <w:t>Jambusar</w:t>
      </w:r>
      <w:proofErr w:type="spellEnd"/>
      <w:r w:rsidRPr="004563BB">
        <w:rPr>
          <w:rFonts w:ascii="Times New Roman" w:hAnsi="Times New Roman"/>
          <w:sz w:val="28"/>
          <w:szCs w:val="28"/>
          <w:lang w:val="en-US"/>
        </w:rPr>
        <w:t xml:space="preserve"> Highway, PO - </w:t>
      </w:r>
      <w:proofErr w:type="spellStart"/>
      <w:r w:rsidRPr="004563BB">
        <w:rPr>
          <w:rFonts w:ascii="Times New Roman" w:hAnsi="Times New Roman"/>
          <w:sz w:val="28"/>
          <w:szCs w:val="28"/>
          <w:lang w:val="en-US"/>
        </w:rPr>
        <w:t>Dabhasa</w:t>
      </w:r>
      <w:proofErr w:type="spellEnd"/>
      <w:r w:rsidRPr="004563BB">
        <w:rPr>
          <w:rFonts w:ascii="Times New Roman" w:hAnsi="Times New Roman"/>
          <w:sz w:val="28"/>
          <w:szCs w:val="28"/>
          <w:lang w:val="en-US"/>
        </w:rPr>
        <w:t xml:space="preserve"> - 391 440, Tal - </w:t>
      </w:r>
      <w:proofErr w:type="spellStart"/>
      <w:r w:rsidRPr="004563BB">
        <w:rPr>
          <w:rFonts w:ascii="Times New Roman" w:hAnsi="Times New Roman"/>
          <w:sz w:val="28"/>
          <w:szCs w:val="28"/>
          <w:lang w:val="en-US"/>
        </w:rPr>
        <w:t>Padra</w:t>
      </w:r>
      <w:proofErr w:type="spellEnd"/>
      <w:r w:rsidRPr="004563BB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4563BB">
        <w:rPr>
          <w:rFonts w:ascii="Times New Roman" w:hAnsi="Times New Roman"/>
          <w:sz w:val="28"/>
          <w:szCs w:val="28"/>
          <w:lang w:val="en-US"/>
        </w:rPr>
        <w:t>Dist</w:t>
      </w:r>
      <w:proofErr w:type="spellEnd"/>
      <w:r w:rsidRPr="004563BB">
        <w:rPr>
          <w:rFonts w:ascii="Times New Roman" w:hAnsi="Times New Roman"/>
          <w:sz w:val="28"/>
          <w:szCs w:val="28"/>
          <w:lang w:val="en-US"/>
        </w:rPr>
        <w:t xml:space="preserve"> - Vadodara, </w:t>
      </w:r>
      <w:proofErr w:type="spellStart"/>
      <w:r w:rsidRPr="004563BB">
        <w:rPr>
          <w:rFonts w:ascii="Times New Roman" w:hAnsi="Times New Roman"/>
          <w:sz w:val="28"/>
          <w:szCs w:val="28"/>
          <w:lang w:val="en-US"/>
        </w:rPr>
        <w:t>Индия</w:t>
      </w:r>
      <w:proofErr w:type="spellEnd"/>
    </w:p>
    <w:p w14:paraId="4562E282" w14:textId="77777777" w:rsidR="004563BB" w:rsidRPr="00F46FC3" w:rsidRDefault="004563BB" w:rsidP="00D46DC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7642F4D" w14:textId="77777777" w:rsidR="00D76048" w:rsidRPr="004170BC" w:rsidRDefault="005A3C81" w:rsidP="00D46DC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0B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Держатель</w:t>
      </w:r>
      <w:r w:rsidR="00D76048" w:rsidRPr="00417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12FB9DBE" w14:textId="77777777" w:rsidR="006E6189" w:rsidRPr="006E6189" w:rsidRDefault="006E6189" w:rsidP="006E618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6189">
        <w:rPr>
          <w:rFonts w:ascii="Times New Roman" w:hAnsi="Times New Roman"/>
          <w:sz w:val="28"/>
          <w:szCs w:val="28"/>
        </w:rPr>
        <w:t>ТОО «</w:t>
      </w:r>
      <w:r w:rsidRPr="006E6189">
        <w:rPr>
          <w:rFonts w:ascii="Times New Roman" w:hAnsi="Times New Roman"/>
          <w:sz w:val="28"/>
          <w:szCs w:val="28"/>
          <w:lang w:val="en-US"/>
        </w:rPr>
        <w:t>Rogers</w:t>
      </w:r>
      <w:r w:rsidRPr="006E6189">
        <w:rPr>
          <w:rFonts w:ascii="Times New Roman" w:hAnsi="Times New Roman"/>
          <w:sz w:val="28"/>
          <w:szCs w:val="28"/>
        </w:rPr>
        <w:t xml:space="preserve"> </w:t>
      </w:r>
      <w:r w:rsidRPr="006E6189">
        <w:rPr>
          <w:rFonts w:ascii="Times New Roman" w:hAnsi="Times New Roman"/>
          <w:sz w:val="28"/>
          <w:szCs w:val="28"/>
          <w:lang w:val="en-US"/>
        </w:rPr>
        <w:t>Pharma</w:t>
      </w:r>
      <w:r w:rsidRPr="006E6189">
        <w:rPr>
          <w:rFonts w:ascii="Times New Roman" w:hAnsi="Times New Roman"/>
          <w:sz w:val="28"/>
          <w:szCs w:val="28"/>
        </w:rPr>
        <w:t>», Казахстан</w:t>
      </w:r>
    </w:p>
    <w:p w14:paraId="59DF3EA4" w14:textId="77777777" w:rsidR="006E6189" w:rsidRPr="006E6189" w:rsidRDefault="006E6189" w:rsidP="006E618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6189">
        <w:rPr>
          <w:rFonts w:ascii="Times New Roman" w:hAnsi="Times New Roman"/>
          <w:sz w:val="28"/>
          <w:szCs w:val="28"/>
        </w:rPr>
        <w:t xml:space="preserve">050043, г. Алматы, мкн. </w:t>
      </w:r>
      <w:proofErr w:type="spellStart"/>
      <w:r w:rsidRPr="006E6189">
        <w:rPr>
          <w:rFonts w:ascii="Times New Roman" w:hAnsi="Times New Roman"/>
          <w:sz w:val="28"/>
          <w:szCs w:val="28"/>
        </w:rPr>
        <w:t>Мирас</w:t>
      </w:r>
      <w:proofErr w:type="spellEnd"/>
      <w:r w:rsidRPr="006E6189">
        <w:rPr>
          <w:rFonts w:ascii="Times New Roman" w:hAnsi="Times New Roman"/>
          <w:sz w:val="28"/>
          <w:szCs w:val="28"/>
        </w:rPr>
        <w:t xml:space="preserve">, 157, </w:t>
      </w:r>
      <w:proofErr w:type="spellStart"/>
      <w:r w:rsidRPr="006E6189">
        <w:rPr>
          <w:rFonts w:ascii="Times New Roman" w:hAnsi="Times New Roman"/>
          <w:sz w:val="28"/>
          <w:szCs w:val="28"/>
        </w:rPr>
        <w:t>н.п</w:t>
      </w:r>
      <w:proofErr w:type="spellEnd"/>
      <w:r w:rsidRPr="006E6189">
        <w:rPr>
          <w:rFonts w:ascii="Times New Roman" w:hAnsi="Times New Roman"/>
          <w:sz w:val="28"/>
          <w:szCs w:val="28"/>
        </w:rPr>
        <w:t>. 819</w:t>
      </w:r>
    </w:p>
    <w:p w14:paraId="0E4448D2" w14:textId="77777777" w:rsidR="006E6189" w:rsidRPr="006E6189" w:rsidRDefault="006E6189" w:rsidP="006E618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E6189">
        <w:rPr>
          <w:rFonts w:ascii="Times New Roman" w:hAnsi="Times New Roman"/>
          <w:sz w:val="28"/>
          <w:szCs w:val="28"/>
        </w:rPr>
        <w:t>Тел</w:t>
      </w:r>
      <w:r w:rsidRPr="006E6189">
        <w:rPr>
          <w:rFonts w:ascii="Times New Roman" w:hAnsi="Times New Roman"/>
          <w:sz w:val="28"/>
          <w:szCs w:val="28"/>
          <w:lang w:val="en-US"/>
        </w:rPr>
        <w:t>. (727) 311-81-96/97</w:t>
      </w:r>
    </w:p>
    <w:p w14:paraId="28AF8B2D" w14:textId="243B33F0" w:rsidR="001B63B4" w:rsidRPr="006E6189" w:rsidRDefault="006E6189" w:rsidP="006E618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E6189">
        <w:rPr>
          <w:rFonts w:ascii="Times New Roman" w:hAnsi="Times New Roman"/>
          <w:sz w:val="28"/>
          <w:szCs w:val="28"/>
          <w:lang w:val="en-US"/>
        </w:rPr>
        <w:t>e-mail: office.secretary@rogersgroup.in</w:t>
      </w:r>
    </w:p>
    <w:p w14:paraId="1C29D486" w14:textId="77777777" w:rsidR="006E6189" w:rsidRPr="006E6189" w:rsidRDefault="006E6189" w:rsidP="00D46DC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17B0653" w14:textId="77777777" w:rsidR="007C2287" w:rsidRPr="004170BC" w:rsidRDefault="007C2287" w:rsidP="00D46DC9">
      <w:pPr>
        <w:pStyle w:val="2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4170BC">
        <w:rPr>
          <w:rFonts w:ascii="Times New Roman" w:hAnsi="Times New Roman"/>
          <w:b/>
          <w:iCs/>
          <w:sz w:val="28"/>
          <w:szCs w:val="28"/>
          <w:lang w:val="kk-KZ"/>
        </w:rPr>
        <w:t xml:space="preserve">Наименование, адрес и контактные данные  (телефон,  факс,  электронная  почта) организации </w:t>
      </w:r>
      <w:r w:rsidRPr="004170BC">
        <w:rPr>
          <w:rFonts w:ascii="Times New Roman" w:hAnsi="Times New Roman"/>
          <w:b/>
          <w:iCs/>
          <w:sz w:val="28"/>
          <w:szCs w:val="28"/>
        </w:rPr>
        <w:t xml:space="preserve">на территории Республики Казахстан, принимающей претензии (предложения)  по качеству лекарственных  средств  от потребителей и 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наблюдение</w:t>
      </w:r>
      <w:proofErr w:type="spellEnd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4170BC">
        <w:rPr>
          <w:rFonts w:ascii="Times New Roman" w:hAnsi="Times New Roman"/>
          <w:b/>
          <w:iCs/>
          <w:sz w:val="28"/>
          <w:szCs w:val="28"/>
          <w:lang w:val="de-DE" w:eastAsia="de-DE"/>
        </w:rPr>
        <w:t>средства</w:t>
      </w:r>
      <w:proofErr w:type="spellEnd"/>
      <w:r w:rsidRPr="004170BC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</w:p>
    <w:p w14:paraId="235A1461" w14:textId="77777777" w:rsidR="00EA40DF" w:rsidRDefault="00EA40DF" w:rsidP="00EA40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ТОО «</w:t>
      </w:r>
      <w:proofErr w:type="spellStart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Rogers</w:t>
      </w:r>
      <w:proofErr w:type="spellEnd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Pharma</w:t>
      </w:r>
      <w:proofErr w:type="spellEnd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», Казахстан</w:t>
      </w:r>
    </w:p>
    <w:p w14:paraId="34CF80C0" w14:textId="77777777" w:rsidR="00EA40DF" w:rsidRDefault="00EA40DF" w:rsidP="00EA40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 xml:space="preserve">050043, г. Алматы, мкн. </w:t>
      </w:r>
      <w:proofErr w:type="spellStart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Мирас</w:t>
      </w:r>
      <w:proofErr w:type="spellEnd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 xml:space="preserve">, 157, </w:t>
      </w:r>
      <w:proofErr w:type="spellStart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н.п</w:t>
      </w:r>
      <w:proofErr w:type="spellEnd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 xml:space="preserve">. 819. </w:t>
      </w:r>
    </w:p>
    <w:p w14:paraId="3CCFA529" w14:textId="32DF1FB0" w:rsidR="00EA40DF" w:rsidRPr="00EA40DF" w:rsidRDefault="00EA40DF" w:rsidP="00EA40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 xml:space="preserve">Тел. (727) 311-81-96/97, </w:t>
      </w:r>
    </w:p>
    <w:p w14:paraId="04FFE70C" w14:textId="77777777" w:rsidR="00EA40DF" w:rsidRPr="00EA40DF" w:rsidRDefault="00EA40DF" w:rsidP="00EA40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Телефон с 24-х часовой доступностью: + 77479911904</w:t>
      </w:r>
    </w:p>
    <w:p w14:paraId="6903408C" w14:textId="684F5FF8" w:rsidR="002C76D7" w:rsidRPr="006E6189" w:rsidRDefault="00EA40DF" w:rsidP="00EA40D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e-</w:t>
      </w:r>
      <w:proofErr w:type="spellStart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mail</w:t>
      </w:r>
      <w:proofErr w:type="spellEnd"/>
      <w:r w:rsidRPr="00EA40DF">
        <w:rPr>
          <w:rFonts w:ascii="Times New Roman" w:eastAsia="Times New Roman" w:hAnsi="Times New Roman"/>
          <w:sz w:val="28"/>
          <w:szCs w:val="28"/>
          <w:lang w:eastAsia="ru-RU"/>
        </w:rPr>
        <w:t>: pharmacovigilance@rogerspharma.kz</w:t>
      </w:r>
    </w:p>
    <w:sectPr w:rsidR="002C76D7" w:rsidRPr="006E6189" w:rsidSect="00804E80">
      <w:headerReference w:type="default" r:id="rId9"/>
      <w:footerReference w:type="even" r:id="rId10"/>
      <w:footerReference w:type="firs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3B248" w14:textId="77777777" w:rsidR="008143D5" w:rsidRDefault="008143D5" w:rsidP="00D275FC">
      <w:pPr>
        <w:spacing w:after="0" w:line="240" w:lineRule="auto"/>
      </w:pPr>
      <w:r>
        <w:separator/>
      </w:r>
    </w:p>
  </w:endnote>
  <w:endnote w:type="continuationSeparator" w:id="0">
    <w:p w14:paraId="43885E98" w14:textId="77777777" w:rsidR="008143D5" w:rsidRDefault="008143D5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80"/>
    <w:family w:val="auto"/>
    <w:pitch w:val="default"/>
    <w:sig w:usb0="00000203" w:usb1="0000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C61F" w14:textId="77777777" w:rsidR="001C4AFB" w:rsidRDefault="001C4AFB"/>
  <w:p w14:paraId="72516B99" w14:textId="77777777" w:rsidR="007701DE" w:rsidRDefault="009935B8">
    <w:r>
      <w:rPr>
        <w:rFonts w:ascii="Times New Roman" w:eastAsia="Times New Roman" w:hAnsi="Times New Roman"/>
      </w:rPr>
      <w:t>Решение: N034716</w:t>
    </w:r>
    <w:r>
      <w:rPr>
        <w:rFonts w:ascii="Times New Roman" w:eastAsia="Times New Roman" w:hAnsi="Times New Roman"/>
      </w:rPr>
      <w:br/>
      <w:t>Дата решения: 14.12.2020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Ахметниязова</w:t>
    </w:r>
    <w:proofErr w:type="spellEnd"/>
    <w:r>
      <w:rPr>
        <w:rFonts w:ascii="Times New Roman" w:eastAsia="Times New Roman" w:hAnsi="Times New Roman"/>
      </w:rPr>
      <w:t xml:space="preserve"> Л. М.</w:t>
    </w:r>
    <w:r>
      <w:rPr>
        <w:rFonts w:ascii="Times New Roman" w:eastAsia="Times New Roman" w:hAnsi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482B9" w14:textId="77777777" w:rsidR="001C4AFB" w:rsidRDefault="001C4AFB"/>
  <w:p w14:paraId="56B7AAA7" w14:textId="77777777" w:rsidR="007701DE" w:rsidRDefault="009935B8">
    <w:r>
      <w:rPr>
        <w:rFonts w:ascii="Times New Roman" w:eastAsia="Times New Roman" w:hAnsi="Times New Roman"/>
      </w:rPr>
      <w:t>Решение: N034716</w:t>
    </w:r>
    <w:r>
      <w:rPr>
        <w:rFonts w:ascii="Times New Roman" w:eastAsia="Times New Roman" w:hAnsi="Times New Roman"/>
      </w:rPr>
      <w:br/>
      <w:t>Дата решения: 14.12.2020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Ахметниязова</w:t>
    </w:r>
    <w:proofErr w:type="spellEnd"/>
    <w:r>
      <w:rPr>
        <w:rFonts w:ascii="Times New Roman" w:eastAsia="Times New Roman" w:hAnsi="Times New Roman"/>
      </w:rPr>
      <w:t xml:space="preserve"> Л. М.</w:t>
    </w:r>
    <w:r>
      <w:rPr>
        <w:rFonts w:ascii="Times New Roman" w:eastAsia="Times New Roman" w:hAnsi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19940" w14:textId="77777777" w:rsidR="008143D5" w:rsidRDefault="008143D5" w:rsidP="00D275FC">
      <w:pPr>
        <w:spacing w:after="0" w:line="240" w:lineRule="auto"/>
      </w:pPr>
      <w:r>
        <w:separator/>
      </w:r>
    </w:p>
  </w:footnote>
  <w:footnote w:type="continuationSeparator" w:id="0">
    <w:p w14:paraId="22C5CF72" w14:textId="77777777" w:rsidR="008143D5" w:rsidRDefault="008143D5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6BC21" w14:textId="77777777" w:rsidR="00D275FC" w:rsidRDefault="00D47364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705CFC4" wp14:editId="45006320">
              <wp:simplePos x="0" y="0"/>
              <wp:positionH relativeFrom="column">
                <wp:posOffset>6099175</wp:posOffset>
              </wp:positionH>
              <wp:positionV relativeFrom="paragraph">
                <wp:posOffset>619125</wp:posOffset>
              </wp:positionV>
              <wp:extent cx="381000" cy="3742055"/>
              <wp:effectExtent l="0" t="2540" r="254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08F553" w14:textId="77777777" w:rsidR="00F259D3" w:rsidRPr="00F259D3" w:rsidRDefault="00F259D3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05CFC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80.25pt;margin-top:48.75pt;width:30pt;height:294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" stroked="f">
              <v:textbox style="layout-flow:vertical;mso-layout-flow-alt:bottom-to-top">
                <w:txbxContent>
                  <w:p w14:paraId="2108F553" w14:textId="77777777" w:rsidR="00F259D3" w:rsidRPr="00F259D3" w:rsidRDefault="00F259D3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E7A30F" wp14:editId="63674785">
              <wp:simplePos x="0" y="0"/>
              <wp:positionH relativeFrom="column">
                <wp:posOffset>6099175</wp:posOffset>
              </wp:positionH>
              <wp:positionV relativeFrom="paragraph">
                <wp:posOffset>619125</wp:posOffset>
              </wp:positionV>
              <wp:extent cx="381000" cy="8018780"/>
              <wp:effectExtent l="0" t="2540" r="254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870D76" w14:textId="77777777" w:rsidR="00F259D3" w:rsidRPr="00F259D3" w:rsidRDefault="00F259D3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E7A30F" id="Text Box 3" o:spid="_x0000_s1027" type="#_x0000_t202" style="position:absolute;margin-left:480.25pt;margin-top:48.7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" stroked="f">
              <v:textbox style="layout-flow:vertical;mso-layout-flow-alt:bottom-to-top">
                <w:txbxContent>
                  <w:p w14:paraId="08870D76" w14:textId="77777777" w:rsidR="00F259D3" w:rsidRPr="00F259D3" w:rsidRDefault="00F259D3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2FA7B0" wp14:editId="1B40D3C5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097159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2FA7B0" id="Поле 2" o:spid="_x0000_s1028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" filled="f" stroked="f" strokeweight=".5pt">
              <v:path arrowok="t"/>
              <v:textbox style="layout-flow:vertical;mso-layout-flow-alt:bottom-to-top">
                <w:txbxContent>
                  <w:p w14:paraId="14097159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8C4701"/>
    <w:multiLevelType w:val="hybridMultilevel"/>
    <w:tmpl w:val="46F6BA94"/>
    <w:lvl w:ilvl="0" w:tplc="0419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7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157A8"/>
    <w:multiLevelType w:val="hybridMultilevel"/>
    <w:tmpl w:val="23A2514C"/>
    <w:lvl w:ilvl="0" w:tplc="681EBCEA">
      <w:start w:val="1"/>
      <w:numFmt w:val="bullet"/>
      <w:lvlText w:val=""/>
      <w:lvlJc w:val="left"/>
      <w:pPr>
        <w:ind w:left="563" w:hanging="425"/>
      </w:pPr>
      <w:rPr>
        <w:rFonts w:ascii="Symbol" w:eastAsia="Symbol" w:hAnsi="Symbol" w:hint="default"/>
        <w:w w:val="76"/>
        <w:sz w:val="20"/>
        <w:szCs w:val="20"/>
      </w:rPr>
    </w:lvl>
    <w:lvl w:ilvl="1" w:tplc="F9EEE9C8">
      <w:start w:val="1"/>
      <w:numFmt w:val="bullet"/>
      <w:lvlText w:val="•"/>
      <w:lvlJc w:val="left"/>
      <w:pPr>
        <w:ind w:left="1445" w:hanging="425"/>
      </w:pPr>
      <w:rPr>
        <w:rFonts w:hint="default"/>
      </w:rPr>
    </w:lvl>
    <w:lvl w:ilvl="2" w:tplc="268C455A">
      <w:start w:val="1"/>
      <w:numFmt w:val="bullet"/>
      <w:lvlText w:val="•"/>
      <w:lvlJc w:val="left"/>
      <w:pPr>
        <w:ind w:left="2328" w:hanging="425"/>
      </w:pPr>
      <w:rPr>
        <w:rFonts w:hint="default"/>
      </w:rPr>
    </w:lvl>
    <w:lvl w:ilvl="3" w:tplc="0966F098">
      <w:start w:val="1"/>
      <w:numFmt w:val="bullet"/>
      <w:lvlText w:val="•"/>
      <w:lvlJc w:val="left"/>
      <w:pPr>
        <w:ind w:left="3210" w:hanging="425"/>
      </w:pPr>
      <w:rPr>
        <w:rFonts w:hint="default"/>
      </w:rPr>
    </w:lvl>
    <w:lvl w:ilvl="4" w:tplc="816449C0">
      <w:start w:val="1"/>
      <w:numFmt w:val="bullet"/>
      <w:lvlText w:val="•"/>
      <w:lvlJc w:val="left"/>
      <w:pPr>
        <w:ind w:left="4093" w:hanging="425"/>
      </w:pPr>
      <w:rPr>
        <w:rFonts w:hint="default"/>
      </w:rPr>
    </w:lvl>
    <w:lvl w:ilvl="5" w:tplc="CCDCB16E">
      <w:start w:val="1"/>
      <w:numFmt w:val="bullet"/>
      <w:lvlText w:val="•"/>
      <w:lvlJc w:val="left"/>
      <w:pPr>
        <w:ind w:left="4976" w:hanging="425"/>
      </w:pPr>
      <w:rPr>
        <w:rFonts w:hint="default"/>
      </w:rPr>
    </w:lvl>
    <w:lvl w:ilvl="6" w:tplc="350206FA">
      <w:start w:val="1"/>
      <w:numFmt w:val="bullet"/>
      <w:lvlText w:val="•"/>
      <w:lvlJc w:val="left"/>
      <w:pPr>
        <w:ind w:left="5858" w:hanging="425"/>
      </w:pPr>
      <w:rPr>
        <w:rFonts w:hint="default"/>
      </w:rPr>
    </w:lvl>
    <w:lvl w:ilvl="7" w:tplc="FFB68734">
      <w:start w:val="1"/>
      <w:numFmt w:val="bullet"/>
      <w:lvlText w:val="•"/>
      <w:lvlJc w:val="left"/>
      <w:pPr>
        <w:ind w:left="6741" w:hanging="425"/>
      </w:pPr>
      <w:rPr>
        <w:rFonts w:hint="default"/>
      </w:rPr>
    </w:lvl>
    <w:lvl w:ilvl="8" w:tplc="40AC70C8">
      <w:start w:val="1"/>
      <w:numFmt w:val="bullet"/>
      <w:lvlText w:val="•"/>
      <w:lvlJc w:val="left"/>
      <w:pPr>
        <w:ind w:left="7623" w:hanging="425"/>
      </w:pPr>
      <w:rPr>
        <w:rFonts w:hint="default"/>
      </w:rPr>
    </w:lvl>
  </w:abstractNum>
  <w:abstractNum w:abstractNumId="12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82507"/>
    <w:multiLevelType w:val="hybridMultilevel"/>
    <w:tmpl w:val="83DC2246"/>
    <w:lvl w:ilvl="0" w:tplc="B32075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924949"/>
    <w:multiLevelType w:val="hybridMultilevel"/>
    <w:tmpl w:val="60BC7666"/>
    <w:lvl w:ilvl="0" w:tplc="FFFFFFFF">
      <w:start w:val="1"/>
      <w:numFmt w:val="bullet"/>
      <w:lvlText w:val=""/>
      <w:lvlJc w:val="left"/>
      <w:pPr>
        <w:ind w:hanging="428"/>
      </w:pPr>
      <w:rPr>
        <w:rFonts w:ascii="Symbol" w:eastAsia="Symbol" w:hAnsi="Symbol" w:hint="default"/>
        <w:w w:val="99"/>
        <w:sz w:val="20"/>
        <w:szCs w:val="20"/>
      </w:rPr>
    </w:lvl>
    <w:lvl w:ilvl="1" w:tplc="FFFFFFFF">
      <w:start w:val="1"/>
      <w:numFmt w:val="bullet"/>
      <w:lvlText w:val=""/>
      <w:lvlJc w:val="left"/>
      <w:pPr>
        <w:ind w:hanging="437"/>
      </w:pPr>
      <w:rPr>
        <w:rFonts w:ascii="Symbol" w:eastAsia="Symbol" w:hAnsi="Symbol" w:hint="default"/>
        <w:w w:val="99"/>
        <w:sz w:val="20"/>
        <w:szCs w:val="20"/>
      </w:rPr>
    </w:lvl>
    <w:lvl w:ilvl="2" w:tplc="FFFFFFFF">
      <w:start w:val="1"/>
      <w:numFmt w:val="bullet"/>
      <w:lvlText w:val="•"/>
      <w:lvlJc w:val="left"/>
      <w:rPr>
        <w:rFonts w:hint="default"/>
      </w:rPr>
    </w:lvl>
    <w:lvl w:ilvl="3" w:tplc="FFFFFFFF">
      <w:start w:val="1"/>
      <w:numFmt w:val="bullet"/>
      <w:lvlText w:val="•"/>
      <w:lvlJc w:val="left"/>
      <w:rPr>
        <w:rFonts w:hint="default"/>
      </w:rPr>
    </w:lvl>
    <w:lvl w:ilvl="4" w:tplc="FFFFFFFF">
      <w:start w:val="1"/>
      <w:numFmt w:val="bullet"/>
      <w:lvlText w:val="•"/>
      <w:lvlJc w:val="left"/>
      <w:rPr>
        <w:rFonts w:hint="default"/>
      </w:rPr>
    </w:lvl>
    <w:lvl w:ilvl="5" w:tplc="FFFFFFFF">
      <w:start w:val="1"/>
      <w:numFmt w:val="bullet"/>
      <w:lvlText w:val="•"/>
      <w:lvlJc w:val="left"/>
      <w:rPr>
        <w:rFonts w:hint="default"/>
      </w:rPr>
    </w:lvl>
    <w:lvl w:ilvl="6" w:tplc="FFFFFFFF">
      <w:start w:val="1"/>
      <w:numFmt w:val="bullet"/>
      <w:lvlText w:val="•"/>
      <w:lvlJc w:val="left"/>
      <w:rPr>
        <w:rFonts w:hint="default"/>
      </w:rPr>
    </w:lvl>
    <w:lvl w:ilvl="7" w:tplc="FFFFFFFF">
      <w:start w:val="1"/>
      <w:numFmt w:val="bullet"/>
      <w:lvlText w:val="•"/>
      <w:lvlJc w:val="left"/>
      <w:rPr>
        <w:rFonts w:hint="default"/>
      </w:rPr>
    </w:lvl>
    <w:lvl w:ilvl="8" w:tplc="FFFFFFFF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"/>
  </w:num>
  <w:num w:numId="4">
    <w:abstractNumId w:val="23"/>
  </w:num>
  <w:num w:numId="5">
    <w:abstractNumId w:val="28"/>
  </w:num>
  <w:num w:numId="6">
    <w:abstractNumId w:val="5"/>
  </w:num>
  <w:num w:numId="7">
    <w:abstractNumId w:val="26"/>
  </w:num>
  <w:num w:numId="8">
    <w:abstractNumId w:val="8"/>
  </w:num>
  <w:num w:numId="9">
    <w:abstractNumId w:val="20"/>
  </w:num>
  <w:num w:numId="10">
    <w:abstractNumId w:val="9"/>
  </w:num>
  <w:num w:numId="11">
    <w:abstractNumId w:val="18"/>
  </w:num>
  <w:num w:numId="12">
    <w:abstractNumId w:val="22"/>
  </w:num>
  <w:num w:numId="13">
    <w:abstractNumId w:val="24"/>
  </w:num>
  <w:num w:numId="14">
    <w:abstractNumId w:val="14"/>
  </w:num>
  <w:num w:numId="15">
    <w:abstractNumId w:val="0"/>
  </w:num>
  <w:num w:numId="16">
    <w:abstractNumId w:val="27"/>
  </w:num>
  <w:num w:numId="17">
    <w:abstractNumId w:val="17"/>
  </w:num>
  <w:num w:numId="18">
    <w:abstractNumId w:val="16"/>
  </w:num>
  <w:num w:numId="19">
    <w:abstractNumId w:val="7"/>
  </w:num>
  <w:num w:numId="20">
    <w:abstractNumId w:val="1"/>
  </w:num>
  <w:num w:numId="21">
    <w:abstractNumId w:val="12"/>
  </w:num>
  <w:num w:numId="22">
    <w:abstractNumId w:val="4"/>
  </w:num>
  <w:num w:numId="23">
    <w:abstractNumId w:val="25"/>
  </w:num>
  <w:num w:numId="24">
    <w:abstractNumId w:val="13"/>
  </w:num>
  <w:num w:numId="25">
    <w:abstractNumId w:val="10"/>
  </w:num>
  <w:num w:numId="26">
    <w:abstractNumId w:val="15"/>
  </w:num>
  <w:num w:numId="27">
    <w:abstractNumId w:val="11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48"/>
    <w:rsid w:val="00010371"/>
    <w:rsid w:val="00010A3F"/>
    <w:rsid w:val="000264BB"/>
    <w:rsid w:val="00033FC1"/>
    <w:rsid w:val="00042999"/>
    <w:rsid w:val="000529B9"/>
    <w:rsid w:val="000556D2"/>
    <w:rsid w:val="00056059"/>
    <w:rsid w:val="000852A1"/>
    <w:rsid w:val="000972E6"/>
    <w:rsid w:val="0009775F"/>
    <w:rsid w:val="000A0D71"/>
    <w:rsid w:val="000C2C4B"/>
    <w:rsid w:val="000C4C48"/>
    <w:rsid w:val="000C7581"/>
    <w:rsid w:val="000E01AB"/>
    <w:rsid w:val="000E49F0"/>
    <w:rsid w:val="000E6126"/>
    <w:rsid w:val="000F3F1A"/>
    <w:rsid w:val="000F684F"/>
    <w:rsid w:val="00100406"/>
    <w:rsid w:val="00107A8A"/>
    <w:rsid w:val="00111788"/>
    <w:rsid w:val="00113971"/>
    <w:rsid w:val="00117BDB"/>
    <w:rsid w:val="00125A97"/>
    <w:rsid w:val="0013277C"/>
    <w:rsid w:val="00132B9A"/>
    <w:rsid w:val="001368AE"/>
    <w:rsid w:val="00144CCD"/>
    <w:rsid w:val="0014739A"/>
    <w:rsid w:val="0015490C"/>
    <w:rsid w:val="001573E2"/>
    <w:rsid w:val="0016278D"/>
    <w:rsid w:val="00170EEA"/>
    <w:rsid w:val="00180D02"/>
    <w:rsid w:val="00187B7A"/>
    <w:rsid w:val="0019369A"/>
    <w:rsid w:val="001937AD"/>
    <w:rsid w:val="00197E04"/>
    <w:rsid w:val="001A2CB2"/>
    <w:rsid w:val="001A7B2A"/>
    <w:rsid w:val="001B63B4"/>
    <w:rsid w:val="001B6AEC"/>
    <w:rsid w:val="001C25A6"/>
    <w:rsid w:val="001C4AFB"/>
    <w:rsid w:val="001E6F4C"/>
    <w:rsid w:val="001F16AA"/>
    <w:rsid w:val="00203355"/>
    <w:rsid w:val="00211005"/>
    <w:rsid w:val="0021212E"/>
    <w:rsid w:val="00214AC2"/>
    <w:rsid w:val="002167B8"/>
    <w:rsid w:val="00217D41"/>
    <w:rsid w:val="00222CA6"/>
    <w:rsid w:val="00232642"/>
    <w:rsid w:val="00237697"/>
    <w:rsid w:val="0024474C"/>
    <w:rsid w:val="00250EDB"/>
    <w:rsid w:val="00256E10"/>
    <w:rsid w:val="00260413"/>
    <w:rsid w:val="00260EBC"/>
    <w:rsid w:val="00264710"/>
    <w:rsid w:val="00267567"/>
    <w:rsid w:val="00270B0A"/>
    <w:rsid w:val="00272D3F"/>
    <w:rsid w:val="002738EF"/>
    <w:rsid w:val="00276BCD"/>
    <w:rsid w:val="00280034"/>
    <w:rsid w:val="00281FBE"/>
    <w:rsid w:val="00284CCD"/>
    <w:rsid w:val="00285C2D"/>
    <w:rsid w:val="00290D2E"/>
    <w:rsid w:val="00292715"/>
    <w:rsid w:val="00292E05"/>
    <w:rsid w:val="00296092"/>
    <w:rsid w:val="002A1AAC"/>
    <w:rsid w:val="002A591C"/>
    <w:rsid w:val="002B02F7"/>
    <w:rsid w:val="002B4F8E"/>
    <w:rsid w:val="002B5568"/>
    <w:rsid w:val="002C10E1"/>
    <w:rsid w:val="002C15EB"/>
    <w:rsid w:val="002C1660"/>
    <w:rsid w:val="002C1B09"/>
    <w:rsid w:val="002C35A2"/>
    <w:rsid w:val="002C5345"/>
    <w:rsid w:val="002C76D7"/>
    <w:rsid w:val="002D56B7"/>
    <w:rsid w:val="002E0BAD"/>
    <w:rsid w:val="002F4A14"/>
    <w:rsid w:val="002F7495"/>
    <w:rsid w:val="003043BF"/>
    <w:rsid w:val="00320073"/>
    <w:rsid w:val="003262DF"/>
    <w:rsid w:val="003301E4"/>
    <w:rsid w:val="003302D2"/>
    <w:rsid w:val="003328F5"/>
    <w:rsid w:val="003416DF"/>
    <w:rsid w:val="0034246D"/>
    <w:rsid w:val="00345F12"/>
    <w:rsid w:val="00354FFE"/>
    <w:rsid w:val="0036288F"/>
    <w:rsid w:val="00365B10"/>
    <w:rsid w:val="003662F1"/>
    <w:rsid w:val="00367BA7"/>
    <w:rsid w:val="003761C0"/>
    <w:rsid w:val="003812B2"/>
    <w:rsid w:val="00383CDB"/>
    <w:rsid w:val="00384F08"/>
    <w:rsid w:val="003879F9"/>
    <w:rsid w:val="003A035E"/>
    <w:rsid w:val="003A0DA8"/>
    <w:rsid w:val="003A3814"/>
    <w:rsid w:val="003B0285"/>
    <w:rsid w:val="003B0AF1"/>
    <w:rsid w:val="003B7C35"/>
    <w:rsid w:val="003D3985"/>
    <w:rsid w:val="003E13CF"/>
    <w:rsid w:val="003F31D4"/>
    <w:rsid w:val="003F40F3"/>
    <w:rsid w:val="003F5344"/>
    <w:rsid w:val="003F7EDC"/>
    <w:rsid w:val="00404548"/>
    <w:rsid w:val="0041162E"/>
    <w:rsid w:val="00413135"/>
    <w:rsid w:val="00414C6D"/>
    <w:rsid w:val="004170BC"/>
    <w:rsid w:val="0042786D"/>
    <w:rsid w:val="00430472"/>
    <w:rsid w:val="00433C62"/>
    <w:rsid w:val="00435AE2"/>
    <w:rsid w:val="0044196F"/>
    <w:rsid w:val="0045163A"/>
    <w:rsid w:val="004563BB"/>
    <w:rsid w:val="00472EF5"/>
    <w:rsid w:val="00473FC5"/>
    <w:rsid w:val="0048687C"/>
    <w:rsid w:val="00494DBF"/>
    <w:rsid w:val="004A0225"/>
    <w:rsid w:val="004A31B4"/>
    <w:rsid w:val="004A7106"/>
    <w:rsid w:val="004B1CAB"/>
    <w:rsid w:val="004C1922"/>
    <w:rsid w:val="004C462F"/>
    <w:rsid w:val="004D49E9"/>
    <w:rsid w:val="004E007A"/>
    <w:rsid w:val="0050570A"/>
    <w:rsid w:val="005071DA"/>
    <w:rsid w:val="005139B7"/>
    <w:rsid w:val="00523D82"/>
    <w:rsid w:val="00541A00"/>
    <w:rsid w:val="005444B2"/>
    <w:rsid w:val="00552F8B"/>
    <w:rsid w:val="00555E1F"/>
    <w:rsid w:val="00561FE7"/>
    <w:rsid w:val="00575348"/>
    <w:rsid w:val="005869C5"/>
    <w:rsid w:val="005A1F7D"/>
    <w:rsid w:val="005A3C81"/>
    <w:rsid w:val="005A5680"/>
    <w:rsid w:val="005A6639"/>
    <w:rsid w:val="005A6914"/>
    <w:rsid w:val="005B3FFE"/>
    <w:rsid w:val="005B7EFC"/>
    <w:rsid w:val="005C1519"/>
    <w:rsid w:val="005C1C4E"/>
    <w:rsid w:val="005C4A16"/>
    <w:rsid w:val="005C4B12"/>
    <w:rsid w:val="005D68C6"/>
    <w:rsid w:val="005D7EE3"/>
    <w:rsid w:val="005E50DE"/>
    <w:rsid w:val="005F1B7A"/>
    <w:rsid w:val="005F7097"/>
    <w:rsid w:val="0060364A"/>
    <w:rsid w:val="00607E13"/>
    <w:rsid w:val="00617843"/>
    <w:rsid w:val="00620F34"/>
    <w:rsid w:val="00624C1B"/>
    <w:rsid w:val="00625471"/>
    <w:rsid w:val="00627853"/>
    <w:rsid w:val="00634D0C"/>
    <w:rsid w:val="00635D64"/>
    <w:rsid w:val="00652518"/>
    <w:rsid w:val="00652BCE"/>
    <w:rsid w:val="00652E29"/>
    <w:rsid w:val="00653617"/>
    <w:rsid w:val="00665D01"/>
    <w:rsid w:val="0067136B"/>
    <w:rsid w:val="00681A4D"/>
    <w:rsid w:val="00691208"/>
    <w:rsid w:val="00693014"/>
    <w:rsid w:val="00697478"/>
    <w:rsid w:val="006A23C4"/>
    <w:rsid w:val="006A244E"/>
    <w:rsid w:val="006A702E"/>
    <w:rsid w:val="006B7A90"/>
    <w:rsid w:val="006C5F38"/>
    <w:rsid w:val="006C6558"/>
    <w:rsid w:val="006D0EFC"/>
    <w:rsid w:val="006D642C"/>
    <w:rsid w:val="006D7D5A"/>
    <w:rsid w:val="006E1098"/>
    <w:rsid w:val="006E4305"/>
    <w:rsid w:val="006E6189"/>
    <w:rsid w:val="006F5763"/>
    <w:rsid w:val="00704BAB"/>
    <w:rsid w:val="00705504"/>
    <w:rsid w:val="007104D1"/>
    <w:rsid w:val="00712B76"/>
    <w:rsid w:val="007135A6"/>
    <w:rsid w:val="007216F5"/>
    <w:rsid w:val="00730FED"/>
    <w:rsid w:val="00732F32"/>
    <w:rsid w:val="00733A73"/>
    <w:rsid w:val="00736B6C"/>
    <w:rsid w:val="00746FF2"/>
    <w:rsid w:val="00753B48"/>
    <w:rsid w:val="00761133"/>
    <w:rsid w:val="00761C26"/>
    <w:rsid w:val="00764E84"/>
    <w:rsid w:val="007701DE"/>
    <w:rsid w:val="007762F8"/>
    <w:rsid w:val="00783520"/>
    <w:rsid w:val="007908AB"/>
    <w:rsid w:val="007A02D3"/>
    <w:rsid w:val="007A18B1"/>
    <w:rsid w:val="007A1C70"/>
    <w:rsid w:val="007C055A"/>
    <w:rsid w:val="007C1693"/>
    <w:rsid w:val="007C2287"/>
    <w:rsid w:val="007D086C"/>
    <w:rsid w:val="007D0E84"/>
    <w:rsid w:val="007D681B"/>
    <w:rsid w:val="007E0BDA"/>
    <w:rsid w:val="007E1D85"/>
    <w:rsid w:val="007E702A"/>
    <w:rsid w:val="007F2AD0"/>
    <w:rsid w:val="00804E80"/>
    <w:rsid w:val="0081154A"/>
    <w:rsid w:val="008143D5"/>
    <w:rsid w:val="00820B36"/>
    <w:rsid w:val="00827BB2"/>
    <w:rsid w:val="008329DA"/>
    <w:rsid w:val="008330E7"/>
    <w:rsid w:val="008353A4"/>
    <w:rsid w:val="00844CE8"/>
    <w:rsid w:val="00847154"/>
    <w:rsid w:val="00847C9E"/>
    <w:rsid w:val="0086657B"/>
    <w:rsid w:val="00870C8B"/>
    <w:rsid w:val="00877051"/>
    <w:rsid w:val="008832E5"/>
    <w:rsid w:val="00897669"/>
    <w:rsid w:val="008B3E14"/>
    <w:rsid w:val="008B59F9"/>
    <w:rsid w:val="008C0181"/>
    <w:rsid w:val="008D4451"/>
    <w:rsid w:val="008D62B7"/>
    <w:rsid w:val="008E6895"/>
    <w:rsid w:val="008F163C"/>
    <w:rsid w:val="00900B3C"/>
    <w:rsid w:val="00904FB5"/>
    <w:rsid w:val="0091136C"/>
    <w:rsid w:val="009157ED"/>
    <w:rsid w:val="00930D7D"/>
    <w:rsid w:val="00946FF9"/>
    <w:rsid w:val="0095047E"/>
    <w:rsid w:val="00950A7D"/>
    <w:rsid w:val="009541D7"/>
    <w:rsid w:val="00956101"/>
    <w:rsid w:val="00962CD6"/>
    <w:rsid w:val="00965E49"/>
    <w:rsid w:val="009935B8"/>
    <w:rsid w:val="00993A60"/>
    <w:rsid w:val="009945AE"/>
    <w:rsid w:val="009A1036"/>
    <w:rsid w:val="009A11F4"/>
    <w:rsid w:val="009B014E"/>
    <w:rsid w:val="009B3B90"/>
    <w:rsid w:val="009D71D5"/>
    <w:rsid w:val="009E2887"/>
    <w:rsid w:val="009E5CB9"/>
    <w:rsid w:val="009F0F98"/>
    <w:rsid w:val="009F115A"/>
    <w:rsid w:val="009F31F2"/>
    <w:rsid w:val="009F45A5"/>
    <w:rsid w:val="00A012B4"/>
    <w:rsid w:val="00A01C2E"/>
    <w:rsid w:val="00A02BB2"/>
    <w:rsid w:val="00A04052"/>
    <w:rsid w:val="00A10C54"/>
    <w:rsid w:val="00A12563"/>
    <w:rsid w:val="00A230D7"/>
    <w:rsid w:val="00A26B0F"/>
    <w:rsid w:val="00A4431A"/>
    <w:rsid w:val="00A518EF"/>
    <w:rsid w:val="00A71B46"/>
    <w:rsid w:val="00A8185B"/>
    <w:rsid w:val="00A86E40"/>
    <w:rsid w:val="00AA5E2F"/>
    <w:rsid w:val="00AA7317"/>
    <w:rsid w:val="00AC2C0B"/>
    <w:rsid w:val="00AC4905"/>
    <w:rsid w:val="00AE3FF9"/>
    <w:rsid w:val="00AE7922"/>
    <w:rsid w:val="00AF5B1F"/>
    <w:rsid w:val="00B01011"/>
    <w:rsid w:val="00B01BB4"/>
    <w:rsid w:val="00B0639C"/>
    <w:rsid w:val="00B10A56"/>
    <w:rsid w:val="00B12C21"/>
    <w:rsid w:val="00B2711A"/>
    <w:rsid w:val="00B2782E"/>
    <w:rsid w:val="00B302D2"/>
    <w:rsid w:val="00B4069F"/>
    <w:rsid w:val="00B41E18"/>
    <w:rsid w:val="00B439BA"/>
    <w:rsid w:val="00B46F30"/>
    <w:rsid w:val="00B52021"/>
    <w:rsid w:val="00B54FBC"/>
    <w:rsid w:val="00B608C1"/>
    <w:rsid w:val="00B60D3D"/>
    <w:rsid w:val="00B61D95"/>
    <w:rsid w:val="00B64873"/>
    <w:rsid w:val="00B73B27"/>
    <w:rsid w:val="00B74F0C"/>
    <w:rsid w:val="00B83E2C"/>
    <w:rsid w:val="00B9187F"/>
    <w:rsid w:val="00B969FB"/>
    <w:rsid w:val="00BA59A9"/>
    <w:rsid w:val="00BB3050"/>
    <w:rsid w:val="00BB7831"/>
    <w:rsid w:val="00BC1A80"/>
    <w:rsid w:val="00BC31BC"/>
    <w:rsid w:val="00BC5425"/>
    <w:rsid w:val="00BC6167"/>
    <w:rsid w:val="00BE4435"/>
    <w:rsid w:val="00BE6B71"/>
    <w:rsid w:val="00C07BB3"/>
    <w:rsid w:val="00C2000E"/>
    <w:rsid w:val="00C379C9"/>
    <w:rsid w:val="00C422B8"/>
    <w:rsid w:val="00C566D6"/>
    <w:rsid w:val="00C56DA3"/>
    <w:rsid w:val="00C6333F"/>
    <w:rsid w:val="00C839ED"/>
    <w:rsid w:val="00C84299"/>
    <w:rsid w:val="00C92F14"/>
    <w:rsid w:val="00C9308C"/>
    <w:rsid w:val="00C954A6"/>
    <w:rsid w:val="00C97365"/>
    <w:rsid w:val="00CA3DA3"/>
    <w:rsid w:val="00CA7713"/>
    <w:rsid w:val="00CC06C4"/>
    <w:rsid w:val="00CC08BA"/>
    <w:rsid w:val="00CC330A"/>
    <w:rsid w:val="00CC5727"/>
    <w:rsid w:val="00CC7DBD"/>
    <w:rsid w:val="00CF3849"/>
    <w:rsid w:val="00D01532"/>
    <w:rsid w:val="00D0233C"/>
    <w:rsid w:val="00D066FC"/>
    <w:rsid w:val="00D07868"/>
    <w:rsid w:val="00D11462"/>
    <w:rsid w:val="00D14D61"/>
    <w:rsid w:val="00D17BB6"/>
    <w:rsid w:val="00D22A47"/>
    <w:rsid w:val="00D275FC"/>
    <w:rsid w:val="00D3576E"/>
    <w:rsid w:val="00D43297"/>
    <w:rsid w:val="00D46B0B"/>
    <w:rsid w:val="00D46DC9"/>
    <w:rsid w:val="00D47364"/>
    <w:rsid w:val="00D55ED8"/>
    <w:rsid w:val="00D62606"/>
    <w:rsid w:val="00D70DB6"/>
    <w:rsid w:val="00D76048"/>
    <w:rsid w:val="00D8737D"/>
    <w:rsid w:val="00D93C80"/>
    <w:rsid w:val="00D96A8F"/>
    <w:rsid w:val="00D97AF0"/>
    <w:rsid w:val="00D97F4A"/>
    <w:rsid w:val="00DA0054"/>
    <w:rsid w:val="00DB19B8"/>
    <w:rsid w:val="00DB2468"/>
    <w:rsid w:val="00DB406A"/>
    <w:rsid w:val="00DC4DB0"/>
    <w:rsid w:val="00DC5476"/>
    <w:rsid w:val="00DE248A"/>
    <w:rsid w:val="00DE30E4"/>
    <w:rsid w:val="00DF11A7"/>
    <w:rsid w:val="00DF2FF3"/>
    <w:rsid w:val="00E17A86"/>
    <w:rsid w:val="00E22509"/>
    <w:rsid w:val="00E271CB"/>
    <w:rsid w:val="00E3149E"/>
    <w:rsid w:val="00E34FE3"/>
    <w:rsid w:val="00E3733A"/>
    <w:rsid w:val="00E420C6"/>
    <w:rsid w:val="00E55D6C"/>
    <w:rsid w:val="00E57396"/>
    <w:rsid w:val="00E64738"/>
    <w:rsid w:val="00E6740F"/>
    <w:rsid w:val="00E7068E"/>
    <w:rsid w:val="00E81A1B"/>
    <w:rsid w:val="00E81A86"/>
    <w:rsid w:val="00E82661"/>
    <w:rsid w:val="00E85458"/>
    <w:rsid w:val="00E8607B"/>
    <w:rsid w:val="00E91073"/>
    <w:rsid w:val="00E93583"/>
    <w:rsid w:val="00EA18D3"/>
    <w:rsid w:val="00EA2F86"/>
    <w:rsid w:val="00EA40DF"/>
    <w:rsid w:val="00EA505B"/>
    <w:rsid w:val="00EA6D39"/>
    <w:rsid w:val="00EB05CC"/>
    <w:rsid w:val="00EB0F42"/>
    <w:rsid w:val="00EB1D97"/>
    <w:rsid w:val="00ED2884"/>
    <w:rsid w:val="00ED4187"/>
    <w:rsid w:val="00EF4C53"/>
    <w:rsid w:val="00F006F1"/>
    <w:rsid w:val="00F05595"/>
    <w:rsid w:val="00F07B7B"/>
    <w:rsid w:val="00F20285"/>
    <w:rsid w:val="00F227F0"/>
    <w:rsid w:val="00F23B95"/>
    <w:rsid w:val="00F259D3"/>
    <w:rsid w:val="00F35621"/>
    <w:rsid w:val="00F40388"/>
    <w:rsid w:val="00F46FC3"/>
    <w:rsid w:val="00F47CC2"/>
    <w:rsid w:val="00F63389"/>
    <w:rsid w:val="00F65A0E"/>
    <w:rsid w:val="00F71311"/>
    <w:rsid w:val="00F71AF9"/>
    <w:rsid w:val="00F90E2D"/>
    <w:rsid w:val="00F91977"/>
    <w:rsid w:val="00F97B57"/>
    <w:rsid w:val="00F97CBF"/>
    <w:rsid w:val="00FA4F7C"/>
    <w:rsid w:val="00FB0456"/>
    <w:rsid w:val="00FB47F4"/>
    <w:rsid w:val="00FD2B12"/>
    <w:rsid w:val="00FD2B9F"/>
    <w:rsid w:val="00FD7759"/>
    <w:rsid w:val="00FE10A3"/>
    <w:rsid w:val="00FE2D9D"/>
    <w:rsid w:val="00FE566D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124D5"/>
  <w15:docId w15:val="{95782491-AE1F-4AAC-9CF7-240BD4F8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Название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table" w:styleId="afa">
    <w:name w:val="Table Grid"/>
    <w:basedOn w:val="a1"/>
    <w:uiPriority w:val="59"/>
    <w:rsid w:val="008B3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F20285"/>
    <w:pPr>
      <w:spacing w:after="200" w:line="276" w:lineRule="auto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c">
    <w:name w:val="Тема примечания Знак"/>
    <w:link w:val="afb"/>
    <w:uiPriority w:val="99"/>
    <w:semiHidden/>
    <w:rsid w:val="00F20285"/>
    <w:rPr>
      <w:rFonts w:ascii="Times New Roman" w:eastAsia="Times New Roman" w:hAnsi="Times New Roman" w:cs="Arial Unicode MS"/>
      <w:b/>
      <w:bCs/>
      <w:lang w:val="en-GB" w:eastAsia="en-US" w:bidi="ml-IN"/>
    </w:rPr>
  </w:style>
  <w:style w:type="character" w:customStyle="1" w:styleId="A30">
    <w:name w:val="A3"/>
    <w:rsid w:val="00354FFE"/>
    <w:rPr>
      <w:rFonts w:cs="Pragmatica"/>
      <w:color w:val="1A3E94"/>
      <w:sz w:val="17"/>
      <w:szCs w:val="17"/>
    </w:rPr>
  </w:style>
  <w:style w:type="paragraph" w:customStyle="1" w:styleId="Pa4">
    <w:name w:val="Pa4"/>
    <w:basedOn w:val="a"/>
    <w:next w:val="a"/>
    <w:rsid w:val="00B969FB"/>
    <w:pPr>
      <w:autoSpaceDE w:val="0"/>
      <w:autoSpaceDN w:val="0"/>
      <w:adjustRightInd w:val="0"/>
      <w:spacing w:after="0" w:line="241" w:lineRule="atLeast"/>
    </w:pPr>
    <w:rPr>
      <w:rFonts w:ascii="Pragmatica" w:eastAsia="Times New Roman" w:hAnsi="Pragmatica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228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7C2287"/>
    <w:rPr>
      <w:sz w:val="22"/>
      <w:szCs w:val="22"/>
      <w:lang w:eastAsia="en-US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170EEA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rsid w:val="003A0DA8"/>
    <w:rPr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E3149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E3149E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DC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7B8CB-A67E-496C-A18E-3C89A032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2859</Words>
  <Characters>16297</Characters>
  <Application>Microsoft Office Word</Application>
  <DocSecurity>0</DocSecurity>
  <Lines>135</Lines>
  <Paragraphs>38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JSC Farmak</Company>
  <LinksUpToDate>false</LinksUpToDate>
  <CharactersWithSpaces>19118</CharactersWithSpaces>
  <SharedDoc>false</SharedDoc>
  <HLinks>
    <vt:vector size="24" baseType="variant">
      <vt:variant>
        <vt:i4>1769579</vt:i4>
      </vt:variant>
      <vt:variant>
        <vt:i4>9</vt:i4>
      </vt:variant>
      <vt:variant>
        <vt:i4>0</vt:i4>
      </vt:variant>
      <vt:variant>
        <vt:i4>5</vt:i4>
      </vt:variant>
      <vt:variant>
        <vt:lpwstr>mailto:Kazakhstan.Pharmacovigilance@sanofi.com</vt:lpwstr>
      </vt:variant>
      <vt:variant>
        <vt:lpwstr/>
      </vt:variant>
      <vt:variant>
        <vt:i4>2555968</vt:i4>
      </vt:variant>
      <vt:variant>
        <vt:i4>6</vt:i4>
      </vt:variant>
      <vt:variant>
        <vt:i4>0</vt:i4>
      </vt:variant>
      <vt:variant>
        <vt:i4>5</vt:i4>
      </vt:variant>
      <vt:variant>
        <vt:lpwstr>mailto:info.KZ@emailph4.aventis.com</vt:lpwstr>
      </vt:variant>
      <vt:variant>
        <vt:lpwstr/>
      </vt:variant>
      <vt:variant>
        <vt:i4>3932165</vt:i4>
      </vt:variant>
      <vt:variant>
        <vt:i4>3</vt:i4>
      </vt:variant>
      <vt:variant>
        <vt:i4>0</vt:i4>
      </vt:variant>
      <vt:variant>
        <vt:i4>5</vt:i4>
      </vt:variant>
      <vt:variant>
        <vt:lpwstr>mailto:hr.unither@unither-pharma.com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Малика М. Бугаева</cp:lastModifiedBy>
  <cp:revision>2</cp:revision>
  <cp:lastPrinted>2018-03-22T06:08:00Z</cp:lastPrinted>
  <dcterms:created xsi:type="dcterms:W3CDTF">2025-06-19T12:37:00Z</dcterms:created>
  <dcterms:modified xsi:type="dcterms:W3CDTF">2025-06-19T12:37:00Z</dcterms:modified>
</cp:coreProperties>
</file>